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25" w:rsidRDefault="00A20125" w:rsidP="00A20125">
      <w:pPr>
        <w:pStyle w:val="NoSpacing"/>
        <w:jc w:val="center"/>
        <w:rPr>
          <w:rFonts w:ascii="Garamond" w:hAnsi="Garamond" w:cs="Times New Roman"/>
          <w:b/>
          <w:sz w:val="24"/>
          <w:szCs w:val="24"/>
          <w:u w:val="single"/>
        </w:rPr>
      </w:pPr>
      <w:bookmarkStart w:id="0" w:name="_GoBack"/>
      <w:bookmarkEnd w:id="0"/>
      <w:r w:rsidRPr="00B049A5">
        <w:rPr>
          <w:rFonts w:ascii="Garamond" w:hAnsi="Garamond" w:cs="Times New Roman"/>
          <w:b/>
          <w:noProof/>
          <w:sz w:val="24"/>
          <w:szCs w:val="24"/>
        </w:rPr>
        <w:drawing>
          <wp:inline distT="0" distB="0" distL="0" distR="0" wp14:anchorId="6EBAC275" wp14:editId="0DC2F213">
            <wp:extent cx="1809140" cy="704121"/>
            <wp:effectExtent l="19050" t="0" r="610" b="0"/>
            <wp:docPr id="2" name="Picture 1" descr="DOJ_Defending_Childhoo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_Defending_Childhood_logo_RGB.jpg"/>
                    <pic:cNvPicPr/>
                  </pic:nvPicPr>
                  <pic:blipFill>
                    <a:blip r:embed="rId8" cstate="print"/>
                    <a:stretch>
                      <a:fillRect/>
                    </a:stretch>
                  </pic:blipFill>
                  <pic:spPr>
                    <a:xfrm>
                      <a:off x="0" y="0"/>
                      <a:ext cx="1812454" cy="705411"/>
                    </a:xfrm>
                    <a:prstGeom prst="rect">
                      <a:avLst/>
                    </a:prstGeom>
                  </pic:spPr>
                </pic:pic>
              </a:graphicData>
            </a:graphic>
          </wp:inline>
        </w:drawing>
      </w:r>
    </w:p>
    <w:p w:rsidR="005551F1" w:rsidRDefault="005551F1" w:rsidP="00A20125">
      <w:pPr>
        <w:pStyle w:val="NoSpacing"/>
        <w:jc w:val="center"/>
        <w:rPr>
          <w:rFonts w:ascii="Garamond" w:hAnsi="Garamond" w:cs="Times New Roman"/>
          <w:b/>
          <w:sz w:val="24"/>
          <w:szCs w:val="24"/>
          <w:u w:val="single"/>
        </w:rPr>
      </w:pPr>
    </w:p>
    <w:p w:rsidR="005551F1" w:rsidRPr="00B049A5" w:rsidRDefault="005551F1" w:rsidP="00A20125">
      <w:pPr>
        <w:pStyle w:val="NoSpacing"/>
        <w:jc w:val="center"/>
        <w:rPr>
          <w:rFonts w:ascii="Garamond" w:hAnsi="Garamond" w:cs="Times New Roman"/>
          <w:b/>
          <w:sz w:val="24"/>
          <w:szCs w:val="24"/>
          <w:u w:val="single"/>
        </w:rPr>
      </w:pPr>
    </w:p>
    <w:p w:rsidR="002C460B" w:rsidRPr="00B049A5" w:rsidRDefault="002C460B" w:rsidP="00D97483">
      <w:pPr>
        <w:pStyle w:val="NoSpacing"/>
        <w:rPr>
          <w:rFonts w:ascii="Georgia" w:hAnsi="Georgia" w:cs="Times New Roman"/>
          <w:b/>
          <w:sz w:val="20"/>
          <w:szCs w:val="20"/>
          <w:u w:val="single"/>
        </w:rPr>
      </w:pPr>
    </w:p>
    <w:p w:rsidR="00DE64DD" w:rsidRPr="00B049A5" w:rsidRDefault="00F3673B" w:rsidP="00AE1585">
      <w:pPr>
        <w:spacing w:after="0" w:line="240" w:lineRule="auto"/>
        <w:jc w:val="center"/>
        <w:rPr>
          <w:rFonts w:ascii="Georgia" w:hAnsi="Georgia" w:cs="Times New Roman"/>
          <w:b/>
          <w:sz w:val="20"/>
          <w:szCs w:val="20"/>
          <w:u w:val="single"/>
        </w:rPr>
      </w:pPr>
      <w:r w:rsidRPr="00B049A5">
        <w:rPr>
          <w:rFonts w:ascii="Georgia" w:hAnsi="Georgia" w:cs="Times New Roman"/>
          <w:b/>
          <w:sz w:val="20"/>
          <w:szCs w:val="20"/>
          <w:u w:val="single"/>
        </w:rPr>
        <w:t xml:space="preserve">Background on the Attorney General’s Task Force on </w:t>
      </w:r>
      <w:r w:rsidR="00E34961" w:rsidRPr="00B049A5">
        <w:rPr>
          <w:rFonts w:ascii="Georgia" w:hAnsi="Georgia" w:cs="Times New Roman"/>
          <w:b/>
          <w:sz w:val="20"/>
          <w:szCs w:val="20"/>
          <w:u w:val="single"/>
        </w:rPr>
        <w:t xml:space="preserve">American Indian and Alaska Native </w:t>
      </w:r>
      <w:r w:rsidRPr="00B049A5">
        <w:rPr>
          <w:rFonts w:ascii="Georgia" w:hAnsi="Georgia" w:cs="Times New Roman"/>
          <w:b/>
          <w:sz w:val="20"/>
          <w:szCs w:val="20"/>
          <w:u w:val="single"/>
        </w:rPr>
        <w:t>Children Exposed to Violence</w:t>
      </w:r>
    </w:p>
    <w:p w:rsidR="00DE64DD" w:rsidRDefault="00DE64DD" w:rsidP="00AE1585">
      <w:pPr>
        <w:spacing w:after="0" w:line="240" w:lineRule="auto"/>
        <w:rPr>
          <w:rFonts w:ascii="Georgia" w:hAnsi="Georgia" w:cs="Times New Roman"/>
          <w:b/>
          <w:sz w:val="20"/>
          <w:szCs w:val="20"/>
          <w:u w:val="single"/>
        </w:rPr>
      </w:pPr>
    </w:p>
    <w:p w:rsidR="005551F1" w:rsidRPr="00B049A5" w:rsidRDefault="005551F1" w:rsidP="00AE1585">
      <w:pPr>
        <w:spacing w:after="0" w:line="240" w:lineRule="auto"/>
        <w:rPr>
          <w:rFonts w:ascii="Georgia" w:hAnsi="Georgia" w:cs="Times New Roman"/>
          <w:b/>
          <w:sz w:val="20"/>
          <w:szCs w:val="20"/>
          <w:u w:val="single"/>
        </w:rPr>
      </w:pPr>
    </w:p>
    <w:p w:rsidR="007D33AB" w:rsidRPr="00B049A5" w:rsidRDefault="00083321" w:rsidP="007F32B1">
      <w:pPr>
        <w:spacing w:before="100" w:beforeAutospacing="1" w:after="100" w:afterAutospacing="1" w:line="240" w:lineRule="auto"/>
        <w:rPr>
          <w:rFonts w:ascii="Georgia" w:eastAsia="Times New Roman" w:hAnsi="Georgia" w:cs="Times New Roman"/>
          <w:sz w:val="20"/>
          <w:szCs w:val="20"/>
          <w:lang w:val="en"/>
        </w:rPr>
      </w:pPr>
      <w:hyperlink r:id="rId9" w:history="1">
        <w:r w:rsidR="007F32B1" w:rsidRPr="00B049A5">
          <w:rPr>
            <w:rFonts w:ascii="Georgia" w:eastAsia="Times New Roman" w:hAnsi="Georgia" w:cs="Times New Roman"/>
            <w:sz w:val="20"/>
            <w:szCs w:val="20"/>
            <w:lang w:val="en"/>
          </w:rPr>
          <w:t>At the 2013 White House Tribal Nations Conference</w:t>
        </w:r>
      </w:hyperlink>
      <w:r w:rsidR="007F32B1" w:rsidRPr="00B049A5">
        <w:rPr>
          <w:rFonts w:ascii="Georgia" w:eastAsia="Times New Roman" w:hAnsi="Georgia" w:cs="Times New Roman"/>
          <w:sz w:val="20"/>
          <w:szCs w:val="20"/>
          <w:lang w:val="en"/>
        </w:rPr>
        <w:t xml:space="preserve">, Attorney General Eric Holder announced the creation of the </w:t>
      </w:r>
      <w:hyperlink r:id="rId10" w:history="1">
        <w:r w:rsidR="007F32B1" w:rsidRPr="00B049A5">
          <w:rPr>
            <w:rFonts w:ascii="Georgia" w:eastAsia="Times New Roman" w:hAnsi="Georgia" w:cs="Times New Roman"/>
            <w:sz w:val="20"/>
            <w:szCs w:val="20"/>
            <w:lang w:val="en"/>
          </w:rPr>
          <w:t>Attorney General's Task Force on American Indian and Alaska Native Children Exposed to Violence</w:t>
        </w:r>
      </w:hyperlink>
      <w:r w:rsidR="007F32B1" w:rsidRPr="00B049A5">
        <w:rPr>
          <w:rFonts w:ascii="Georgia" w:eastAsia="Times New Roman" w:hAnsi="Georgia" w:cs="Times New Roman"/>
          <w:sz w:val="20"/>
          <w:szCs w:val="20"/>
          <w:lang w:val="en"/>
        </w:rPr>
        <w:t xml:space="preserve">.   </w:t>
      </w:r>
    </w:p>
    <w:p w:rsidR="007F32B1" w:rsidRDefault="007F32B1" w:rsidP="007F32B1">
      <w:pPr>
        <w:spacing w:before="100" w:beforeAutospacing="1" w:after="100" w:afterAutospacing="1" w:line="240" w:lineRule="auto"/>
        <w:rPr>
          <w:rFonts w:ascii="Georgia" w:eastAsia="Times New Roman" w:hAnsi="Georgia" w:cs="Times New Roman"/>
          <w:sz w:val="20"/>
          <w:szCs w:val="20"/>
          <w:lang w:val="en"/>
        </w:rPr>
      </w:pPr>
      <w:r w:rsidRPr="00B049A5">
        <w:rPr>
          <w:rFonts w:ascii="Georgia" w:eastAsia="Times New Roman" w:hAnsi="Georgia" w:cs="Times New Roman"/>
          <w:sz w:val="20"/>
          <w:szCs w:val="20"/>
          <w:lang w:val="en"/>
        </w:rPr>
        <w:t xml:space="preserve">This task force is anchored by a federal working group and an advisory committee of </w:t>
      </w:r>
      <w:r w:rsidR="00E538EB" w:rsidRPr="00B049A5">
        <w:rPr>
          <w:rFonts w:ascii="Georgia" w:eastAsia="Times New Roman" w:hAnsi="Georgia" w:cs="Times New Roman"/>
          <w:sz w:val="20"/>
          <w:szCs w:val="20"/>
          <w:lang w:val="en"/>
        </w:rPr>
        <w:t>experts</w:t>
      </w:r>
      <w:r w:rsidR="00E538EB">
        <w:rPr>
          <w:rFonts w:ascii="Georgia" w:eastAsia="Times New Roman" w:hAnsi="Georgia" w:cs="Times New Roman"/>
          <w:sz w:val="20"/>
          <w:szCs w:val="20"/>
          <w:lang w:val="en"/>
        </w:rPr>
        <w:t xml:space="preserve">.  Both were </w:t>
      </w:r>
      <w:r w:rsidRPr="00B049A5">
        <w:rPr>
          <w:rFonts w:ascii="Georgia" w:eastAsia="Times New Roman" w:hAnsi="Georgia" w:cs="Times New Roman"/>
          <w:sz w:val="20"/>
          <w:szCs w:val="20"/>
          <w:lang w:val="en"/>
        </w:rPr>
        <w:t>appointed to examine the scope and impact of violence facing American Indian and Alaska Native children and make policy recommendations to Attorney General Holder on ways to address it.</w:t>
      </w:r>
    </w:p>
    <w:p w:rsidR="007F32B1" w:rsidRPr="00B049A5" w:rsidRDefault="007F32B1" w:rsidP="007F32B1">
      <w:pPr>
        <w:shd w:val="clear" w:color="auto" w:fill="333333"/>
        <w:spacing w:after="0" w:line="240" w:lineRule="auto"/>
        <w:rPr>
          <w:rFonts w:ascii="Georgia" w:eastAsia="Times New Roman" w:hAnsi="Georgia" w:cs="Helvetica"/>
          <w:b/>
          <w:bCs/>
          <w:caps/>
          <w:sz w:val="20"/>
          <w:szCs w:val="20"/>
          <w:lang w:val="en"/>
        </w:rPr>
      </w:pPr>
      <w:r w:rsidRPr="00B049A5">
        <w:rPr>
          <w:rFonts w:ascii="Georgia" w:eastAsia="Times New Roman" w:hAnsi="Georgia" w:cs="Helvetica"/>
          <w:b/>
          <w:bCs/>
          <w:caps/>
          <w:noProof/>
          <w:sz w:val="20"/>
          <w:szCs w:val="20"/>
        </w:rPr>
        <w:drawing>
          <wp:inline distT="0" distB="0" distL="0" distR="0" wp14:anchorId="0ACD8837" wp14:editId="09EF5A22">
            <wp:extent cx="4429125" cy="190500"/>
            <wp:effectExtent l="0" t="0" r="9525" b="0"/>
            <wp:docPr id="1" name="Picture 1" descr="Federal Work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 Working Gr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p>
    <w:p w:rsidR="005551F1" w:rsidRPr="00B049A5" w:rsidRDefault="007F32B1" w:rsidP="007F32B1">
      <w:pPr>
        <w:spacing w:before="100" w:beforeAutospacing="1" w:after="100" w:afterAutospacing="1" w:line="240" w:lineRule="auto"/>
        <w:rPr>
          <w:rFonts w:ascii="Georgia" w:eastAsia="Times New Roman" w:hAnsi="Georgia" w:cs="Times New Roman"/>
          <w:sz w:val="20"/>
          <w:szCs w:val="20"/>
          <w:lang w:val="en"/>
        </w:rPr>
      </w:pPr>
      <w:r w:rsidRPr="00B049A5">
        <w:rPr>
          <w:rFonts w:ascii="Georgia" w:eastAsia="Times New Roman" w:hAnsi="Georgia" w:cs="Times New Roman"/>
          <w:sz w:val="20"/>
          <w:szCs w:val="20"/>
          <w:lang w:val="en"/>
        </w:rPr>
        <w:t xml:space="preserve">This working group includes </w:t>
      </w:r>
      <w:r w:rsidR="00E538EB">
        <w:rPr>
          <w:rFonts w:ascii="Georgia" w:eastAsia="Times New Roman" w:hAnsi="Georgia" w:cs="Times New Roman"/>
          <w:sz w:val="20"/>
          <w:szCs w:val="20"/>
          <w:lang w:val="en"/>
        </w:rPr>
        <w:t>f</w:t>
      </w:r>
      <w:r w:rsidR="005551F1" w:rsidRPr="005551F1">
        <w:rPr>
          <w:rFonts w:ascii="Georgia" w:hAnsi="Georgia"/>
          <w:sz w:val="20"/>
          <w:szCs w:val="20"/>
        </w:rPr>
        <w:t>federal</w:t>
      </w:r>
      <w:r w:rsidR="00791D05" w:rsidRPr="005551F1">
        <w:rPr>
          <w:rFonts w:ascii="Georgia" w:hAnsi="Georgia"/>
          <w:sz w:val="20"/>
          <w:szCs w:val="20"/>
        </w:rPr>
        <w:t xml:space="preserve"> officials from key agencies</w:t>
      </w:r>
      <w:r w:rsidRPr="00B049A5">
        <w:rPr>
          <w:rFonts w:ascii="Georgia" w:eastAsia="Times New Roman" w:hAnsi="Georgia" w:cs="Times New Roman"/>
          <w:sz w:val="20"/>
          <w:szCs w:val="20"/>
          <w:lang w:val="en"/>
        </w:rPr>
        <w:t xml:space="preserve"> involved in issues related to American Indian and Alaska Native Children Exposed to Violence</w:t>
      </w:r>
      <w:r w:rsidR="00E538EB">
        <w:rPr>
          <w:rFonts w:ascii="Georgia" w:eastAsia="Times New Roman" w:hAnsi="Georgia" w:cs="Times New Roman"/>
          <w:sz w:val="20"/>
          <w:szCs w:val="20"/>
          <w:lang w:val="en"/>
        </w:rPr>
        <w:t xml:space="preserve">: </w:t>
      </w:r>
      <w:r w:rsidRPr="00B049A5">
        <w:rPr>
          <w:rFonts w:ascii="Georgia" w:eastAsia="Times New Roman" w:hAnsi="Georgia" w:cs="Times New Roman"/>
          <w:sz w:val="20"/>
          <w:szCs w:val="20"/>
          <w:lang w:val="en"/>
        </w:rPr>
        <w:t xml:space="preserve">Department of Justice (including U.S. Attorneys in Indian country), Department of Interior, and Department of Health and Human Services. </w:t>
      </w:r>
    </w:p>
    <w:p w:rsidR="007F32B1" w:rsidRPr="00B049A5" w:rsidRDefault="007F32B1" w:rsidP="007F32B1">
      <w:pPr>
        <w:shd w:val="clear" w:color="auto" w:fill="333333"/>
        <w:spacing w:after="0" w:line="240" w:lineRule="auto"/>
        <w:rPr>
          <w:rFonts w:ascii="Georgia" w:eastAsia="Times New Roman" w:hAnsi="Georgia" w:cs="Helvetica"/>
          <w:b/>
          <w:bCs/>
          <w:caps/>
          <w:sz w:val="20"/>
          <w:szCs w:val="20"/>
          <w:lang w:val="en"/>
        </w:rPr>
      </w:pPr>
      <w:r w:rsidRPr="00B049A5">
        <w:rPr>
          <w:rFonts w:ascii="Georgia" w:eastAsia="Times New Roman" w:hAnsi="Georgia" w:cs="Helvetica"/>
          <w:b/>
          <w:bCs/>
          <w:caps/>
          <w:noProof/>
          <w:sz w:val="20"/>
          <w:szCs w:val="20"/>
        </w:rPr>
        <w:drawing>
          <wp:inline distT="0" distB="0" distL="0" distR="0" wp14:anchorId="3E618E03" wp14:editId="3F91E3C1">
            <wp:extent cx="4429125" cy="190500"/>
            <wp:effectExtent l="0" t="0" r="9525" b="0"/>
            <wp:docPr id="3" name="Picture 3" descr="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isory Committ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p>
    <w:p w:rsidR="005551F1" w:rsidRPr="00B049A5" w:rsidRDefault="007F32B1" w:rsidP="007F32B1">
      <w:pPr>
        <w:spacing w:before="100" w:beforeAutospacing="1" w:after="100" w:afterAutospacing="1" w:line="240" w:lineRule="auto"/>
        <w:rPr>
          <w:rFonts w:ascii="Georgia" w:eastAsia="Times New Roman" w:hAnsi="Georgia" w:cs="Times New Roman"/>
          <w:sz w:val="20"/>
          <w:szCs w:val="20"/>
          <w:lang w:val="en"/>
        </w:rPr>
      </w:pPr>
      <w:r w:rsidRPr="00B049A5">
        <w:rPr>
          <w:rFonts w:ascii="Georgia" w:eastAsia="Times New Roman" w:hAnsi="Georgia" w:cs="Times New Roman"/>
          <w:sz w:val="20"/>
          <w:szCs w:val="20"/>
          <w:lang w:val="en"/>
        </w:rPr>
        <w:t xml:space="preserve">The advisory committee </w:t>
      </w:r>
      <w:r w:rsidR="00791D05">
        <w:rPr>
          <w:rFonts w:ascii="Georgia" w:eastAsia="Times New Roman" w:hAnsi="Georgia" w:cs="Times New Roman"/>
          <w:sz w:val="20"/>
          <w:szCs w:val="20"/>
          <w:lang w:val="en"/>
        </w:rPr>
        <w:t>i</w:t>
      </w:r>
      <w:r w:rsidRPr="00B049A5">
        <w:rPr>
          <w:rFonts w:ascii="Georgia" w:eastAsia="Times New Roman" w:hAnsi="Georgia" w:cs="Times New Roman"/>
          <w:sz w:val="20"/>
          <w:szCs w:val="20"/>
          <w:lang w:val="en"/>
        </w:rPr>
        <w:t xml:space="preserve">s comprised of </w:t>
      </w:r>
      <w:hyperlink r:id="rId13" w:anchor="ac" w:history="1"/>
      <w:r w:rsidR="00E538EB">
        <w:rPr>
          <w:rFonts w:ascii="Georgia" w:eastAsia="Times New Roman" w:hAnsi="Georgia" w:cs="Times New Roman"/>
          <w:sz w:val="20"/>
          <w:szCs w:val="20"/>
          <w:lang w:val="en"/>
        </w:rPr>
        <w:t xml:space="preserve"> child welfare</w:t>
      </w:r>
      <w:r w:rsidRPr="00B049A5">
        <w:rPr>
          <w:rFonts w:ascii="Georgia" w:eastAsia="Times New Roman" w:hAnsi="Georgia" w:cs="Times New Roman"/>
          <w:sz w:val="20"/>
          <w:szCs w:val="20"/>
          <w:lang w:val="en"/>
        </w:rPr>
        <w:t xml:space="preserve"> practitioners, child and family advocates, academic experts, and licensed clinicians. Byron Dorgan, former U.S. Senator and chair of the Senate Committee on Indian Affairs, and Joanne Shenandoah, Iroquois, composer and musical artist</w:t>
      </w:r>
      <w:r w:rsidR="00E538EB">
        <w:rPr>
          <w:rFonts w:ascii="Georgia" w:eastAsia="Times New Roman" w:hAnsi="Georgia" w:cs="Times New Roman"/>
          <w:sz w:val="20"/>
          <w:szCs w:val="20"/>
          <w:lang w:val="en"/>
        </w:rPr>
        <w:t>, are</w:t>
      </w:r>
      <w:r w:rsidRPr="00B049A5">
        <w:rPr>
          <w:rFonts w:ascii="Georgia" w:eastAsia="Times New Roman" w:hAnsi="Georgia" w:cs="Times New Roman"/>
          <w:sz w:val="20"/>
          <w:szCs w:val="20"/>
          <w:lang w:val="en"/>
        </w:rPr>
        <w:t xml:space="preserve"> Co-Chairs of the advisory committee. </w:t>
      </w:r>
    </w:p>
    <w:p w:rsidR="007F32B1" w:rsidRPr="00B049A5" w:rsidRDefault="007F32B1" w:rsidP="007F32B1">
      <w:pPr>
        <w:shd w:val="clear" w:color="auto" w:fill="333333"/>
        <w:spacing w:after="0" w:line="240" w:lineRule="auto"/>
        <w:rPr>
          <w:rFonts w:ascii="Georgia" w:eastAsia="Times New Roman" w:hAnsi="Georgia" w:cs="Helvetica"/>
          <w:b/>
          <w:bCs/>
          <w:caps/>
          <w:sz w:val="20"/>
          <w:szCs w:val="20"/>
          <w:lang w:val="en"/>
        </w:rPr>
      </w:pPr>
      <w:r w:rsidRPr="00B049A5">
        <w:rPr>
          <w:rFonts w:ascii="Georgia" w:eastAsia="Times New Roman" w:hAnsi="Georgia" w:cs="Helvetica"/>
          <w:b/>
          <w:bCs/>
          <w:caps/>
          <w:noProof/>
          <w:sz w:val="20"/>
          <w:szCs w:val="20"/>
        </w:rPr>
        <w:drawing>
          <wp:inline distT="0" distB="0" distL="0" distR="0" wp14:anchorId="5ADB34B5" wp14:editId="2681FC8A">
            <wp:extent cx="4429125" cy="190500"/>
            <wp:effectExtent l="0" t="0" r="9525" b="0"/>
            <wp:docPr id="4" name="Picture 4" descr="About This Task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This Task For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p>
    <w:p w:rsidR="007F32B1" w:rsidRPr="00B049A5" w:rsidRDefault="007F32B1" w:rsidP="007F32B1">
      <w:pPr>
        <w:spacing w:before="100" w:beforeAutospacing="1" w:after="100" w:afterAutospacing="1" w:line="240" w:lineRule="auto"/>
        <w:rPr>
          <w:rFonts w:ascii="Georgia" w:eastAsia="Times New Roman" w:hAnsi="Georgia" w:cs="Times New Roman"/>
          <w:sz w:val="20"/>
          <w:szCs w:val="20"/>
          <w:lang w:val="en"/>
        </w:rPr>
      </w:pPr>
      <w:r w:rsidRPr="00B049A5">
        <w:rPr>
          <w:rFonts w:ascii="Georgia" w:eastAsia="Times New Roman" w:hAnsi="Georgia" w:cs="Times New Roman"/>
          <w:sz w:val="20"/>
          <w:szCs w:val="20"/>
          <w:lang w:val="en"/>
        </w:rPr>
        <w:t xml:space="preserve">This Task Force </w:t>
      </w:r>
      <w:r w:rsidR="00E538EB">
        <w:rPr>
          <w:rFonts w:ascii="Georgia" w:eastAsia="Times New Roman" w:hAnsi="Georgia" w:cs="Times New Roman"/>
          <w:sz w:val="20"/>
          <w:szCs w:val="20"/>
          <w:lang w:val="en"/>
        </w:rPr>
        <w:t>is</w:t>
      </w:r>
      <w:r w:rsidRPr="00B049A5">
        <w:rPr>
          <w:rFonts w:ascii="Georgia" w:eastAsia="Times New Roman" w:hAnsi="Georgia" w:cs="Times New Roman"/>
          <w:sz w:val="20"/>
          <w:szCs w:val="20"/>
          <w:lang w:val="en"/>
        </w:rPr>
        <w:t xml:space="preserve"> part of the Attorney General's Defending Childhood Initiative, a project that addresses the epidemic levels of exposure to violence faced by our nation's children. The task force was created in response to a recommendation in the Attorney General's National Task Force on Children Exposed to Violence </w:t>
      </w:r>
      <w:r w:rsidR="00E538EB">
        <w:rPr>
          <w:rFonts w:ascii="Georgia" w:eastAsia="Times New Roman" w:hAnsi="Georgia" w:cs="Times New Roman"/>
          <w:sz w:val="20"/>
          <w:szCs w:val="20"/>
          <w:lang w:val="en"/>
        </w:rPr>
        <w:t>F</w:t>
      </w:r>
      <w:r w:rsidRPr="00B049A5">
        <w:rPr>
          <w:rFonts w:ascii="Georgia" w:eastAsia="Times New Roman" w:hAnsi="Georgia" w:cs="Times New Roman"/>
          <w:sz w:val="20"/>
          <w:szCs w:val="20"/>
          <w:lang w:val="en"/>
        </w:rPr>
        <w:t xml:space="preserve">inal </w:t>
      </w:r>
      <w:r w:rsidR="00E538EB">
        <w:rPr>
          <w:rFonts w:ascii="Georgia" w:eastAsia="Times New Roman" w:hAnsi="Georgia" w:cs="Times New Roman"/>
          <w:sz w:val="20"/>
          <w:szCs w:val="20"/>
          <w:lang w:val="en"/>
        </w:rPr>
        <w:t>R</w:t>
      </w:r>
      <w:r w:rsidRPr="00B049A5">
        <w:rPr>
          <w:rFonts w:ascii="Georgia" w:eastAsia="Times New Roman" w:hAnsi="Georgia" w:cs="Times New Roman"/>
          <w:sz w:val="20"/>
          <w:szCs w:val="20"/>
          <w:lang w:val="en"/>
        </w:rPr>
        <w:t>eport</w:t>
      </w:r>
      <w:r w:rsidR="00E538EB">
        <w:rPr>
          <w:rFonts w:ascii="Georgia" w:eastAsia="Times New Roman" w:hAnsi="Georgia" w:cs="Times New Roman"/>
          <w:sz w:val="20"/>
          <w:szCs w:val="20"/>
          <w:lang w:val="en"/>
        </w:rPr>
        <w:t xml:space="preserve">, </w:t>
      </w:r>
      <w:r w:rsidR="00E538EB" w:rsidRPr="00B049A5">
        <w:rPr>
          <w:rFonts w:ascii="Georgia" w:eastAsia="Times New Roman" w:hAnsi="Georgia" w:cs="Times New Roman"/>
          <w:sz w:val="20"/>
          <w:szCs w:val="20"/>
          <w:lang w:val="en"/>
        </w:rPr>
        <w:t>December 2012</w:t>
      </w:r>
      <w:r w:rsidR="00E538EB">
        <w:rPr>
          <w:rFonts w:ascii="Georgia" w:eastAsia="Times New Roman" w:hAnsi="Georgia" w:cs="Times New Roman"/>
          <w:sz w:val="20"/>
          <w:szCs w:val="20"/>
          <w:lang w:val="en"/>
        </w:rPr>
        <w:t>, which</w:t>
      </w:r>
      <w:r w:rsidRPr="00B049A5">
        <w:rPr>
          <w:rFonts w:ascii="Georgia" w:eastAsia="Times New Roman" w:hAnsi="Georgia" w:cs="Times New Roman"/>
          <w:sz w:val="20"/>
          <w:szCs w:val="20"/>
          <w:lang w:val="en"/>
        </w:rPr>
        <w:t xml:space="preserve"> </w:t>
      </w:r>
      <w:r w:rsidR="00E538EB">
        <w:rPr>
          <w:rFonts w:ascii="Georgia" w:eastAsia="Times New Roman" w:hAnsi="Georgia" w:cs="Times New Roman"/>
          <w:sz w:val="20"/>
          <w:szCs w:val="20"/>
          <w:lang w:val="en"/>
        </w:rPr>
        <w:t xml:space="preserve">drew attention </w:t>
      </w:r>
      <w:r w:rsidR="005551F1">
        <w:rPr>
          <w:rFonts w:ascii="Georgia" w:eastAsia="Times New Roman" w:hAnsi="Georgia" w:cs="Times New Roman"/>
          <w:sz w:val="20"/>
          <w:szCs w:val="20"/>
          <w:lang w:val="en"/>
        </w:rPr>
        <w:t xml:space="preserve">to </w:t>
      </w:r>
      <w:r w:rsidR="005551F1" w:rsidRPr="00B049A5">
        <w:rPr>
          <w:rFonts w:ascii="Georgia" w:eastAsia="Times New Roman" w:hAnsi="Georgia" w:cs="Times New Roman"/>
          <w:sz w:val="20"/>
          <w:szCs w:val="20"/>
          <w:lang w:val="en"/>
        </w:rPr>
        <w:t>American</w:t>
      </w:r>
      <w:r w:rsidRPr="00B049A5">
        <w:rPr>
          <w:rFonts w:ascii="Georgia" w:eastAsia="Times New Roman" w:hAnsi="Georgia" w:cs="Times New Roman"/>
          <w:sz w:val="20"/>
          <w:szCs w:val="20"/>
          <w:lang w:val="en"/>
        </w:rPr>
        <w:t xml:space="preserve"> Indian and Alaska Native children</w:t>
      </w:r>
      <w:r w:rsidR="00E538EB">
        <w:rPr>
          <w:rFonts w:ascii="Georgia" w:eastAsia="Times New Roman" w:hAnsi="Georgia" w:cs="Times New Roman"/>
          <w:sz w:val="20"/>
          <w:szCs w:val="20"/>
          <w:lang w:val="en"/>
        </w:rPr>
        <w:t>’s</w:t>
      </w:r>
      <w:r w:rsidRPr="00B049A5">
        <w:rPr>
          <w:rFonts w:ascii="Georgia" w:eastAsia="Times New Roman" w:hAnsi="Georgia" w:cs="Times New Roman"/>
          <w:sz w:val="20"/>
          <w:szCs w:val="20"/>
          <w:lang w:val="en"/>
        </w:rPr>
        <w:t xml:space="preserve"> exceptional degree of unmet needs for services and support to prevent and respond to the extreme levels of violence </w:t>
      </w:r>
      <w:r w:rsidR="00E538EB">
        <w:rPr>
          <w:rFonts w:ascii="Georgia" w:eastAsia="Times New Roman" w:hAnsi="Georgia" w:cs="Times New Roman"/>
          <w:sz w:val="20"/>
          <w:szCs w:val="20"/>
          <w:lang w:val="en"/>
        </w:rPr>
        <w:t>in their lives</w:t>
      </w:r>
      <w:r w:rsidRPr="00B049A5">
        <w:rPr>
          <w:rFonts w:ascii="Georgia" w:eastAsia="Times New Roman" w:hAnsi="Georgia" w:cs="Times New Roman"/>
          <w:sz w:val="20"/>
          <w:szCs w:val="20"/>
          <w:lang w:val="en"/>
        </w:rPr>
        <w:t xml:space="preserve">. </w:t>
      </w:r>
    </w:p>
    <w:p w:rsidR="006E0C56" w:rsidRDefault="007F32B1" w:rsidP="007F32B1">
      <w:pPr>
        <w:spacing w:before="100" w:beforeAutospacing="1" w:after="100" w:afterAutospacing="1" w:line="240" w:lineRule="auto"/>
        <w:rPr>
          <w:rFonts w:ascii="Georgia" w:eastAsia="Times New Roman" w:hAnsi="Georgia" w:cs="Times New Roman"/>
          <w:sz w:val="20"/>
          <w:szCs w:val="20"/>
          <w:lang w:val="en"/>
        </w:rPr>
      </w:pPr>
      <w:r w:rsidRPr="00B049A5">
        <w:rPr>
          <w:rFonts w:ascii="Georgia" w:eastAsia="Times New Roman" w:hAnsi="Georgia" w:cs="Times New Roman"/>
          <w:sz w:val="20"/>
          <w:szCs w:val="20"/>
          <w:lang w:val="en"/>
        </w:rPr>
        <w:t>Based on the testimony at four public hearings</w:t>
      </w:r>
      <w:r w:rsidR="003C7BB5">
        <w:rPr>
          <w:rFonts w:ascii="Georgia" w:eastAsia="Times New Roman" w:hAnsi="Georgia" w:cs="Times New Roman"/>
          <w:sz w:val="20"/>
          <w:szCs w:val="20"/>
          <w:lang w:val="en"/>
        </w:rPr>
        <w:t xml:space="preserve"> and</w:t>
      </w:r>
      <w:r w:rsidRPr="00B049A5">
        <w:rPr>
          <w:rFonts w:ascii="Georgia" w:eastAsia="Times New Roman" w:hAnsi="Georgia" w:cs="Times New Roman"/>
          <w:sz w:val="20"/>
          <w:szCs w:val="20"/>
          <w:lang w:val="en"/>
        </w:rPr>
        <w:t xml:space="preserve"> </w:t>
      </w:r>
      <w:r w:rsidR="003C7BB5">
        <w:rPr>
          <w:rFonts w:ascii="Georgia" w:eastAsia="Times New Roman" w:hAnsi="Georgia" w:cs="Times New Roman"/>
          <w:sz w:val="20"/>
          <w:szCs w:val="20"/>
          <w:lang w:val="en"/>
        </w:rPr>
        <w:t xml:space="preserve">five listening sessions, </w:t>
      </w:r>
      <w:r w:rsidRPr="00B049A5">
        <w:rPr>
          <w:rFonts w:ascii="Georgia" w:eastAsia="Times New Roman" w:hAnsi="Georgia" w:cs="Times New Roman"/>
          <w:sz w:val="20"/>
          <w:szCs w:val="20"/>
          <w:lang w:val="en"/>
        </w:rPr>
        <w:t xml:space="preserve">on comprehensive research, and on extensive input from experts, advocates, and impacted families and communities nationwide, the Advisory Committee on American Indian Alaska Native Children Exposed to Violence issued a final report to the Attorney General presenting its findings and comprehensive policy recommendations on November 18, </w:t>
      </w:r>
      <w:r w:rsidR="009B57E2" w:rsidRPr="009B57E2">
        <w:rPr>
          <w:rFonts w:ascii="Georgia" w:eastAsia="Times New Roman" w:hAnsi="Georgia" w:cs="Times New Roman"/>
          <w:sz w:val="20"/>
          <w:szCs w:val="20"/>
          <w:lang w:val="en"/>
        </w:rPr>
        <w:t>2014</w:t>
      </w:r>
      <w:r w:rsidRPr="00B049A5">
        <w:rPr>
          <w:rFonts w:ascii="Georgia" w:eastAsia="Times New Roman" w:hAnsi="Georgia" w:cs="Times New Roman"/>
          <w:sz w:val="20"/>
          <w:szCs w:val="20"/>
          <w:lang w:val="en"/>
        </w:rPr>
        <w:t>.</w:t>
      </w:r>
      <w:r w:rsidR="003C7BB5">
        <w:rPr>
          <w:rFonts w:ascii="Georgia" w:eastAsia="Times New Roman" w:hAnsi="Georgia" w:cs="Times New Roman"/>
          <w:sz w:val="20"/>
          <w:szCs w:val="20"/>
          <w:lang w:val="en"/>
        </w:rPr>
        <w:t xml:space="preserve">  The full report is available at </w:t>
      </w:r>
      <w:hyperlink r:id="rId15" w:history="1">
        <w:r w:rsidR="003C7BB5" w:rsidRPr="0032411A">
          <w:rPr>
            <w:rStyle w:val="Hyperlink"/>
            <w:rFonts w:ascii="Georgia" w:eastAsia="Times New Roman" w:hAnsi="Georgia" w:cs="Times New Roman"/>
            <w:sz w:val="20"/>
            <w:szCs w:val="20"/>
            <w:lang w:val="en"/>
          </w:rPr>
          <w:t>www.justice.gov/defendingchildhood/task-force-american-indian-and-alaska-native-children-exposed-violence</w:t>
        </w:r>
      </w:hyperlink>
      <w:r w:rsidR="003C7BB5">
        <w:rPr>
          <w:rFonts w:ascii="Georgia" w:eastAsia="Times New Roman" w:hAnsi="Georgia" w:cs="Times New Roman"/>
          <w:sz w:val="20"/>
          <w:szCs w:val="20"/>
          <w:lang w:val="en"/>
        </w:rPr>
        <w:t xml:space="preserve">. </w:t>
      </w:r>
    </w:p>
    <w:p w:rsidR="003C7BB5" w:rsidRPr="00B049A5" w:rsidRDefault="003C7BB5" w:rsidP="007F32B1">
      <w:pPr>
        <w:spacing w:before="100" w:beforeAutospacing="1" w:after="100" w:afterAutospacing="1" w:line="240" w:lineRule="auto"/>
        <w:rPr>
          <w:rFonts w:ascii="Georgia" w:hAnsi="Georgia" w:cs="Times New Roman"/>
          <w:sz w:val="20"/>
          <w:szCs w:val="20"/>
        </w:rPr>
      </w:pPr>
    </w:p>
    <w:p w:rsidR="007F32B1" w:rsidRPr="00B049A5" w:rsidRDefault="007F32B1">
      <w:pPr>
        <w:rPr>
          <w:rFonts w:ascii="Georgia" w:hAnsi="Georgia" w:cs="Times New Roman"/>
          <w:sz w:val="20"/>
          <w:szCs w:val="20"/>
        </w:rPr>
      </w:pPr>
      <w:r w:rsidRPr="00B049A5">
        <w:rPr>
          <w:rFonts w:ascii="Georgia" w:hAnsi="Georgia" w:cs="Times New Roman"/>
          <w:sz w:val="20"/>
          <w:szCs w:val="20"/>
        </w:rPr>
        <w:br w:type="page"/>
      </w:r>
    </w:p>
    <w:p w:rsidR="003C7BB5" w:rsidRDefault="00791D05" w:rsidP="007F32B1">
      <w:pPr>
        <w:spacing w:after="0" w:line="240" w:lineRule="auto"/>
        <w:jc w:val="center"/>
        <w:rPr>
          <w:rFonts w:ascii="Georgia" w:hAnsi="Georgia" w:cs="Times New Roman"/>
          <w:b/>
          <w:sz w:val="20"/>
          <w:szCs w:val="20"/>
          <w:u w:val="single"/>
        </w:rPr>
      </w:pPr>
      <w:r>
        <w:rPr>
          <w:rFonts w:ascii="Georgia" w:hAnsi="Georgia" w:cs="Times New Roman"/>
          <w:b/>
          <w:sz w:val="20"/>
          <w:szCs w:val="20"/>
          <w:u w:val="single"/>
        </w:rPr>
        <w:lastRenderedPageBreak/>
        <w:t>Scope of</w:t>
      </w:r>
      <w:r w:rsidR="003C7BB5">
        <w:rPr>
          <w:rFonts w:ascii="Georgia" w:hAnsi="Georgia" w:cs="Times New Roman"/>
          <w:b/>
          <w:sz w:val="20"/>
          <w:szCs w:val="20"/>
          <w:u w:val="single"/>
        </w:rPr>
        <w:t xml:space="preserve"> the</w:t>
      </w:r>
      <w:r w:rsidR="007F32B1" w:rsidRPr="00B049A5">
        <w:rPr>
          <w:rFonts w:ascii="Georgia" w:hAnsi="Georgia" w:cs="Times New Roman"/>
          <w:b/>
          <w:sz w:val="20"/>
          <w:szCs w:val="20"/>
          <w:u w:val="single"/>
        </w:rPr>
        <w:t xml:space="preserve"> Advisory Committee</w:t>
      </w:r>
      <w:r w:rsidR="00E538EB">
        <w:rPr>
          <w:rFonts w:ascii="Georgia" w:hAnsi="Georgia" w:cs="Times New Roman"/>
          <w:b/>
          <w:sz w:val="20"/>
          <w:szCs w:val="20"/>
          <w:u w:val="single"/>
        </w:rPr>
        <w:t>’s Work</w:t>
      </w:r>
      <w:r w:rsidR="007F32B1" w:rsidRPr="00B049A5">
        <w:rPr>
          <w:rFonts w:ascii="Georgia" w:hAnsi="Georgia" w:cs="Times New Roman"/>
          <w:b/>
          <w:sz w:val="20"/>
          <w:szCs w:val="20"/>
          <w:u w:val="single"/>
        </w:rPr>
        <w:t xml:space="preserve"> </w:t>
      </w:r>
    </w:p>
    <w:p w:rsidR="007D33AB" w:rsidRPr="00B049A5" w:rsidRDefault="007D33AB" w:rsidP="007F32B1">
      <w:pPr>
        <w:spacing w:after="0" w:line="240" w:lineRule="auto"/>
        <w:jc w:val="center"/>
        <w:rPr>
          <w:rFonts w:ascii="Georgia" w:hAnsi="Georgia" w:cs="Times New Roman"/>
          <w:b/>
          <w:sz w:val="20"/>
          <w:szCs w:val="20"/>
          <w:u w:val="single"/>
        </w:rPr>
      </w:pPr>
    </w:p>
    <w:p w:rsidR="006E0C56" w:rsidRPr="00B049A5" w:rsidRDefault="006E0C56" w:rsidP="00AE1585">
      <w:pPr>
        <w:pStyle w:val="NoSpacing"/>
        <w:rPr>
          <w:rFonts w:ascii="Georgia" w:hAnsi="Georgia" w:cs="Times New Roman"/>
          <w:sz w:val="20"/>
          <w:szCs w:val="20"/>
        </w:rPr>
      </w:pPr>
    </w:p>
    <w:p w:rsidR="006E0C56" w:rsidRDefault="006E0C56" w:rsidP="005551F1">
      <w:pPr>
        <w:spacing w:line="240" w:lineRule="auto"/>
        <w:rPr>
          <w:rFonts w:ascii="Georgia" w:hAnsi="Georgia" w:cs="Times New Roman"/>
          <w:sz w:val="20"/>
          <w:szCs w:val="20"/>
        </w:rPr>
      </w:pPr>
      <w:r w:rsidRPr="00E538EB">
        <w:rPr>
          <w:rFonts w:ascii="Georgia" w:hAnsi="Georgia" w:cs="Times New Roman"/>
          <w:b/>
          <w:sz w:val="20"/>
          <w:szCs w:val="20"/>
        </w:rPr>
        <w:t>F</w:t>
      </w:r>
      <w:r w:rsidR="00701688" w:rsidRPr="00E538EB">
        <w:rPr>
          <w:rFonts w:ascii="Georgia" w:hAnsi="Georgia" w:cs="Times New Roman"/>
          <w:b/>
          <w:sz w:val="20"/>
          <w:szCs w:val="20"/>
        </w:rPr>
        <w:t xml:space="preserve">our national </w:t>
      </w:r>
      <w:r w:rsidRPr="00E538EB">
        <w:rPr>
          <w:rFonts w:ascii="Georgia" w:hAnsi="Georgia" w:cs="Times New Roman"/>
          <w:b/>
          <w:sz w:val="20"/>
          <w:szCs w:val="20"/>
        </w:rPr>
        <w:t xml:space="preserve">public </w:t>
      </w:r>
      <w:r w:rsidR="00701688" w:rsidRPr="00E538EB">
        <w:rPr>
          <w:rFonts w:ascii="Georgia" w:hAnsi="Georgia" w:cs="Times New Roman"/>
          <w:b/>
          <w:sz w:val="20"/>
          <w:szCs w:val="20"/>
        </w:rPr>
        <w:t>hearings.</w:t>
      </w:r>
      <w:r w:rsidR="00701688" w:rsidRPr="00E538EB">
        <w:rPr>
          <w:rFonts w:ascii="Georgia" w:hAnsi="Georgia" w:cs="Times New Roman"/>
          <w:sz w:val="20"/>
          <w:szCs w:val="20"/>
        </w:rPr>
        <w:t xml:space="preserve"> </w:t>
      </w:r>
      <w:r w:rsidRPr="00E538EB">
        <w:rPr>
          <w:rFonts w:ascii="Georgia" w:hAnsi="Georgia" w:cs="Times New Roman"/>
          <w:sz w:val="20"/>
          <w:szCs w:val="20"/>
        </w:rPr>
        <w:t xml:space="preserve">The </w:t>
      </w:r>
      <w:r w:rsidR="00164EB1" w:rsidRPr="00E538EB">
        <w:rPr>
          <w:rFonts w:ascii="Georgia" w:hAnsi="Georgia" w:cs="Times New Roman"/>
          <w:sz w:val="20"/>
          <w:szCs w:val="20"/>
        </w:rPr>
        <w:t>advisory committee</w:t>
      </w:r>
      <w:r w:rsidRPr="00E538EB">
        <w:rPr>
          <w:rFonts w:ascii="Georgia" w:hAnsi="Georgia" w:cs="Times New Roman"/>
          <w:sz w:val="20"/>
          <w:szCs w:val="20"/>
        </w:rPr>
        <w:t xml:space="preserve"> held four public hearings in </w:t>
      </w:r>
      <w:r w:rsidR="00E34961" w:rsidRPr="00E538EB">
        <w:rPr>
          <w:rFonts w:ascii="Georgia" w:hAnsi="Georgia" w:cs="Times New Roman"/>
          <w:sz w:val="20"/>
          <w:szCs w:val="20"/>
        </w:rPr>
        <w:t>Bismarck, N.D.</w:t>
      </w:r>
      <w:r w:rsidRPr="00E538EB">
        <w:rPr>
          <w:rFonts w:ascii="Georgia" w:hAnsi="Georgia" w:cs="Times New Roman"/>
          <w:sz w:val="20"/>
          <w:szCs w:val="20"/>
        </w:rPr>
        <w:t xml:space="preserve">, </w:t>
      </w:r>
      <w:r w:rsidR="00E34961" w:rsidRPr="00E538EB">
        <w:rPr>
          <w:rFonts w:ascii="Georgia" w:hAnsi="Georgia" w:cs="Times New Roman"/>
          <w:sz w:val="20"/>
          <w:szCs w:val="20"/>
        </w:rPr>
        <w:t>December 2013</w:t>
      </w:r>
      <w:r w:rsidRPr="00E538EB">
        <w:rPr>
          <w:rFonts w:ascii="Georgia" w:hAnsi="Georgia" w:cs="Times New Roman"/>
          <w:sz w:val="20"/>
          <w:szCs w:val="20"/>
        </w:rPr>
        <w:t xml:space="preserve">; </w:t>
      </w:r>
      <w:r w:rsidR="00083534" w:rsidRPr="00E538EB">
        <w:rPr>
          <w:rFonts w:ascii="Georgia" w:hAnsi="Georgia" w:cs="Times New Roman"/>
          <w:sz w:val="20"/>
          <w:szCs w:val="20"/>
        </w:rPr>
        <w:t>in</w:t>
      </w:r>
      <w:r w:rsidR="00083534" w:rsidRPr="00791D05">
        <w:rPr>
          <w:rFonts w:ascii="Georgia" w:hAnsi="Georgia" w:cs="Times New Roman"/>
          <w:sz w:val="20"/>
          <w:szCs w:val="20"/>
        </w:rPr>
        <w:t xml:space="preserve"> Scottsdale, Ariz</w:t>
      </w:r>
      <w:r w:rsidR="005551F1">
        <w:rPr>
          <w:rFonts w:ascii="Georgia" w:hAnsi="Georgia" w:cs="Times New Roman"/>
          <w:sz w:val="20"/>
          <w:szCs w:val="20"/>
        </w:rPr>
        <w:t>.</w:t>
      </w:r>
      <w:r w:rsidR="00083534">
        <w:rPr>
          <w:rFonts w:ascii="Georgia" w:hAnsi="Georgia" w:cs="Times New Roman"/>
          <w:sz w:val="20"/>
          <w:szCs w:val="20"/>
        </w:rPr>
        <w:t xml:space="preserve"> </w:t>
      </w:r>
      <w:r w:rsidR="00791D05">
        <w:rPr>
          <w:rFonts w:ascii="Georgia" w:hAnsi="Georgia" w:cs="Times New Roman"/>
          <w:sz w:val="20"/>
          <w:szCs w:val="20"/>
        </w:rPr>
        <w:t xml:space="preserve">at the </w:t>
      </w:r>
      <w:r w:rsidR="00E34961" w:rsidRPr="00E538EB">
        <w:rPr>
          <w:rFonts w:ascii="Georgia" w:hAnsi="Georgia" w:cs="Times New Roman"/>
          <w:sz w:val="20"/>
          <w:szCs w:val="20"/>
        </w:rPr>
        <w:t xml:space="preserve">Salt River </w:t>
      </w:r>
      <w:r w:rsidR="007F32B1" w:rsidRPr="00E538EB">
        <w:rPr>
          <w:rFonts w:ascii="Georgia" w:hAnsi="Georgia" w:cs="Times New Roman"/>
          <w:sz w:val="20"/>
          <w:szCs w:val="20"/>
        </w:rPr>
        <w:t>Pima-Maricopa Indian Community</w:t>
      </w:r>
      <w:r w:rsidRPr="00791D05">
        <w:rPr>
          <w:rFonts w:ascii="Georgia" w:hAnsi="Georgia" w:cs="Times New Roman"/>
          <w:sz w:val="20"/>
          <w:szCs w:val="20"/>
        </w:rPr>
        <w:t>, January 201</w:t>
      </w:r>
      <w:r w:rsidR="00E34961" w:rsidRPr="00791D05">
        <w:rPr>
          <w:rFonts w:ascii="Georgia" w:hAnsi="Georgia" w:cs="Times New Roman"/>
          <w:sz w:val="20"/>
          <w:szCs w:val="20"/>
        </w:rPr>
        <w:t>4</w:t>
      </w:r>
      <w:r w:rsidRPr="00791D05">
        <w:rPr>
          <w:rFonts w:ascii="Georgia" w:hAnsi="Georgia" w:cs="Times New Roman"/>
          <w:sz w:val="20"/>
          <w:szCs w:val="20"/>
        </w:rPr>
        <w:t xml:space="preserve">; </w:t>
      </w:r>
      <w:r w:rsidR="00083534">
        <w:rPr>
          <w:rFonts w:ascii="Georgia" w:hAnsi="Georgia" w:cs="Times New Roman"/>
          <w:sz w:val="20"/>
          <w:szCs w:val="20"/>
        </w:rPr>
        <w:t xml:space="preserve">in </w:t>
      </w:r>
      <w:r w:rsidR="00BC5561" w:rsidRPr="00791D05">
        <w:rPr>
          <w:rFonts w:ascii="Georgia" w:hAnsi="Georgia" w:cs="Times New Roman"/>
          <w:sz w:val="20"/>
          <w:szCs w:val="20"/>
        </w:rPr>
        <w:t>Fort Lauderdale,</w:t>
      </w:r>
      <w:r w:rsidRPr="00791D05">
        <w:rPr>
          <w:rFonts w:ascii="Georgia" w:hAnsi="Georgia" w:cs="Times New Roman"/>
          <w:sz w:val="20"/>
          <w:szCs w:val="20"/>
        </w:rPr>
        <w:t xml:space="preserve"> F</w:t>
      </w:r>
      <w:r w:rsidR="00BC5561" w:rsidRPr="00791D05">
        <w:rPr>
          <w:rFonts w:ascii="Georgia" w:hAnsi="Georgia" w:cs="Times New Roman"/>
          <w:sz w:val="20"/>
          <w:szCs w:val="20"/>
        </w:rPr>
        <w:t>la.</w:t>
      </w:r>
      <w:r w:rsidRPr="00791D05">
        <w:rPr>
          <w:rFonts w:ascii="Georgia" w:hAnsi="Georgia" w:cs="Times New Roman"/>
          <w:sz w:val="20"/>
          <w:szCs w:val="20"/>
        </w:rPr>
        <w:t xml:space="preserve">, </w:t>
      </w:r>
      <w:r w:rsidR="00BC5561" w:rsidRPr="00791D05">
        <w:rPr>
          <w:rFonts w:ascii="Georgia" w:hAnsi="Georgia" w:cs="Times New Roman"/>
          <w:sz w:val="20"/>
          <w:szCs w:val="20"/>
        </w:rPr>
        <w:t>April</w:t>
      </w:r>
      <w:r w:rsidRPr="00791D05">
        <w:rPr>
          <w:rFonts w:ascii="Georgia" w:hAnsi="Georgia" w:cs="Times New Roman"/>
          <w:sz w:val="20"/>
          <w:szCs w:val="20"/>
        </w:rPr>
        <w:t xml:space="preserve"> 201</w:t>
      </w:r>
      <w:r w:rsidR="00BC5561" w:rsidRPr="00791D05">
        <w:rPr>
          <w:rFonts w:ascii="Georgia" w:hAnsi="Georgia" w:cs="Times New Roman"/>
          <w:sz w:val="20"/>
          <w:szCs w:val="20"/>
        </w:rPr>
        <w:t>4</w:t>
      </w:r>
      <w:r w:rsidRPr="00791D05">
        <w:rPr>
          <w:rFonts w:ascii="Georgia" w:hAnsi="Georgia" w:cs="Times New Roman"/>
          <w:sz w:val="20"/>
          <w:szCs w:val="20"/>
        </w:rPr>
        <w:t xml:space="preserve">; and </w:t>
      </w:r>
      <w:r w:rsidR="00BC5561" w:rsidRPr="00791D05">
        <w:rPr>
          <w:rFonts w:ascii="Georgia" w:hAnsi="Georgia" w:cs="Times New Roman"/>
          <w:sz w:val="20"/>
          <w:szCs w:val="20"/>
        </w:rPr>
        <w:t>Anchorage, Alaska</w:t>
      </w:r>
      <w:r w:rsidRPr="00083534">
        <w:rPr>
          <w:rFonts w:ascii="Georgia" w:hAnsi="Georgia" w:cs="Times New Roman"/>
          <w:sz w:val="20"/>
          <w:szCs w:val="20"/>
        </w:rPr>
        <w:t xml:space="preserve">, </w:t>
      </w:r>
      <w:r w:rsidR="00BC5561" w:rsidRPr="00083534">
        <w:rPr>
          <w:rFonts w:ascii="Georgia" w:hAnsi="Georgia" w:cs="Times New Roman"/>
          <w:sz w:val="20"/>
          <w:szCs w:val="20"/>
        </w:rPr>
        <w:t>June 2014</w:t>
      </w:r>
      <w:r w:rsidRPr="00083534">
        <w:rPr>
          <w:rFonts w:ascii="Georgia" w:hAnsi="Georgia" w:cs="Times New Roman"/>
          <w:sz w:val="20"/>
          <w:szCs w:val="20"/>
        </w:rPr>
        <w:t xml:space="preserve">. </w:t>
      </w:r>
      <w:r w:rsidR="00791D05">
        <w:rPr>
          <w:rFonts w:ascii="Georgia" w:hAnsi="Georgia" w:cs="Times New Roman"/>
          <w:sz w:val="20"/>
          <w:szCs w:val="20"/>
        </w:rPr>
        <w:t xml:space="preserve"> </w:t>
      </w:r>
      <w:r w:rsidR="00E538EB">
        <w:rPr>
          <w:rFonts w:ascii="Georgia" w:hAnsi="Georgia"/>
          <w:sz w:val="20"/>
          <w:szCs w:val="20"/>
        </w:rPr>
        <w:t>At</w:t>
      </w:r>
      <w:r w:rsidR="00E538EB" w:rsidRPr="00B049A5">
        <w:rPr>
          <w:rFonts w:ascii="Georgia" w:hAnsi="Georgia"/>
          <w:sz w:val="20"/>
          <w:szCs w:val="20"/>
        </w:rPr>
        <w:t xml:space="preserve"> </w:t>
      </w:r>
      <w:r w:rsidR="000A12B6" w:rsidRPr="00B049A5">
        <w:rPr>
          <w:rFonts w:ascii="Georgia" w:hAnsi="Georgia"/>
          <w:sz w:val="20"/>
          <w:szCs w:val="20"/>
        </w:rPr>
        <w:t>the hearings, the</w:t>
      </w:r>
      <w:r w:rsidR="00164EB1">
        <w:rPr>
          <w:rFonts w:ascii="Georgia" w:hAnsi="Georgia"/>
          <w:sz w:val="20"/>
          <w:szCs w:val="20"/>
        </w:rPr>
        <w:t xml:space="preserve"> advisory committee</w:t>
      </w:r>
      <w:r w:rsidR="000A12B6" w:rsidRPr="00B049A5">
        <w:rPr>
          <w:rFonts w:ascii="Georgia" w:hAnsi="Georgia"/>
          <w:sz w:val="20"/>
          <w:szCs w:val="20"/>
        </w:rPr>
        <w:t xml:space="preserve"> spoke with more than 70 experts from 15 states and the District of Columbia</w:t>
      </w:r>
      <w:r w:rsidR="009B57E2">
        <w:rPr>
          <w:rFonts w:ascii="Georgia" w:hAnsi="Georgia"/>
          <w:sz w:val="20"/>
          <w:szCs w:val="20"/>
        </w:rPr>
        <w:t>, including</w:t>
      </w:r>
      <w:r w:rsidR="000A12B6" w:rsidRPr="00B049A5">
        <w:rPr>
          <w:rFonts w:ascii="Georgia" w:hAnsi="Georgia"/>
          <w:sz w:val="20"/>
          <w:szCs w:val="20"/>
        </w:rPr>
        <w:t xml:space="preserve"> tribal officials, survivors of violence, young people, social service providers, medical personnel, researchers, practitioners, advocates, local elected officials and </w:t>
      </w:r>
      <w:r w:rsidR="00083534" w:rsidRPr="00B049A5">
        <w:rPr>
          <w:rFonts w:ascii="Georgia" w:hAnsi="Georgia"/>
          <w:sz w:val="20"/>
          <w:szCs w:val="20"/>
        </w:rPr>
        <w:t>representatives</w:t>
      </w:r>
      <w:r w:rsidR="00083534" w:rsidRPr="00B049A5" w:rsidDel="00083534">
        <w:rPr>
          <w:rFonts w:ascii="Georgia" w:hAnsi="Georgia"/>
          <w:sz w:val="20"/>
          <w:szCs w:val="20"/>
        </w:rPr>
        <w:t xml:space="preserve"> </w:t>
      </w:r>
      <w:r w:rsidR="00083534">
        <w:rPr>
          <w:rFonts w:ascii="Georgia" w:hAnsi="Georgia"/>
          <w:sz w:val="20"/>
          <w:szCs w:val="20"/>
        </w:rPr>
        <w:t>of p</w:t>
      </w:r>
      <w:r w:rsidR="000A12B6" w:rsidRPr="00B049A5">
        <w:rPr>
          <w:rFonts w:ascii="Georgia" w:hAnsi="Georgia"/>
          <w:sz w:val="20"/>
          <w:szCs w:val="20"/>
        </w:rPr>
        <w:t>rivate foundation</w:t>
      </w:r>
      <w:r w:rsidR="00083534">
        <w:rPr>
          <w:rFonts w:ascii="Georgia" w:hAnsi="Georgia"/>
          <w:sz w:val="20"/>
          <w:szCs w:val="20"/>
        </w:rPr>
        <w:t>s</w:t>
      </w:r>
      <w:r w:rsidR="000A12B6" w:rsidRPr="00B049A5">
        <w:rPr>
          <w:rFonts w:ascii="Georgia" w:hAnsi="Georgia"/>
          <w:sz w:val="20"/>
          <w:szCs w:val="20"/>
        </w:rPr>
        <w:t>. The task force also heard from more than 60 members of the public during open sessions.</w:t>
      </w:r>
      <w:r w:rsidR="00083534">
        <w:rPr>
          <w:rFonts w:ascii="Georgia" w:hAnsi="Georgia"/>
          <w:sz w:val="20"/>
          <w:szCs w:val="20"/>
        </w:rPr>
        <w:t xml:space="preserve"> </w:t>
      </w:r>
      <w:r w:rsidR="00BC5561" w:rsidRPr="00B049A5">
        <w:rPr>
          <w:rFonts w:ascii="Georgia" w:hAnsi="Georgia" w:cs="Times New Roman"/>
          <w:sz w:val="20"/>
          <w:szCs w:val="20"/>
        </w:rPr>
        <w:t>Information on the</w:t>
      </w:r>
      <w:r w:rsidRPr="00B049A5">
        <w:rPr>
          <w:rFonts w:ascii="Georgia" w:hAnsi="Georgia" w:cs="Times New Roman"/>
          <w:sz w:val="20"/>
          <w:szCs w:val="20"/>
        </w:rPr>
        <w:t xml:space="preserve"> hearings is available online at</w:t>
      </w:r>
      <w:r w:rsidR="00B138DB" w:rsidRPr="00B049A5">
        <w:rPr>
          <w:rFonts w:ascii="Georgia" w:hAnsi="Georgia" w:cs="Times New Roman"/>
          <w:sz w:val="20"/>
          <w:szCs w:val="20"/>
        </w:rPr>
        <w:t xml:space="preserve"> </w:t>
      </w:r>
      <w:hyperlink r:id="rId16" w:history="1">
        <w:r w:rsidR="000604F6" w:rsidRPr="00B35766">
          <w:rPr>
            <w:rStyle w:val="Hyperlink"/>
            <w:rFonts w:ascii="Georgia" w:hAnsi="Georgia" w:cs="Times New Roman"/>
            <w:sz w:val="20"/>
            <w:szCs w:val="20"/>
          </w:rPr>
          <w:t>www.justice.gov/defendingchildhood</w:t>
        </w:r>
      </w:hyperlink>
      <w:hyperlink r:id="rId17" w:history="1"/>
      <w:r w:rsidRPr="00B049A5">
        <w:rPr>
          <w:rFonts w:ascii="Georgia" w:hAnsi="Georgia" w:cs="Times New Roman"/>
          <w:sz w:val="20"/>
          <w:szCs w:val="20"/>
        </w:rPr>
        <w:t>.</w:t>
      </w:r>
    </w:p>
    <w:p w:rsidR="007D33AB" w:rsidRPr="005551F1" w:rsidRDefault="000A12B6" w:rsidP="005551F1">
      <w:pPr>
        <w:spacing w:line="240" w:lineRule="auto"/>
        <w:rPr>
          <w:rFonts w:ascii="Georgia" w:hAnsi="Georgia" w:cs="Times New Roman"/>
          <w:sz w:val="20"/>
          <w:szCs w:val="20"/>
        </w:rPr>
      </w:pPr>
      <w:r w:rsidRPr="005551F1">
        <w:rPr>
          <w:rFonts w:ascii="Georgia" w:hAnsi="Georgia" w:cs="Times New Roman"/>
          <w:b/>
          <w:sz w:val="20"/>
          <w:szCs w:val="20"/>
        </w:rPr>
        <w:t>Five</w:t>
      </w:r>
      <w:r w:rsidR="006E0C56" w:rsidRPr="005551F1">
        <w:rPr>
          <w:rFonts w:ascii="Georgia" w:hAnsi="Georgia" w:cs="Times New Roman"/>
          <w:b/>
          <w:sz w:val="20"/>
          <w:szCs w:val="20"/>
        </w:rPr>
        <w:t xml:space="preserve"> community-based listening sessions.</w:t>
      </w:r>
      <w:r w:rsidR="006E0C56" w:rsidRPr="005551F1">
        <w:rPr>
          <w:rFonts w:ascii="Georgia" w:hAnsi="Georgia" w:cs="Times New Roman"/>
          <w:sz w:val="20"/>
          <w:szCs w:val="20"/>
        </w:rPr>
        <w:t xml:space="preserve"> </w:t>
      </w:r>
      <w:r w:rsidRPr="005551F1">
        <w:rPr>
          <w:rFonts w:ascii="Georgia" w:hAnsi="Georgia"/>
          <w:sz w:val="20"/>
          <w:szCs w:val="20"/>
        </w:rPr>
        <w:t>Representatives of the</w:t>
      </w:r>
      <w:r w:rsidR="00164EB1" w:rsidRPr="005551F1">
        <w:rPr>
          <w:rFonts w:ascii="Georgia" w:hAnsi="Georgia"/>
          <w:sz w:val="20"/>
          <w:szCs w:val="20"/>
        </w:rPr>
        <w:t xml:space="preserve"> advisory committee</w:t>
      </w:r>
      <w:r w:rsidRPr="005551F1">
        <w:rPr>
          <w:rFonts w:ascii="Georgia" w:hAnsi="Georgia"/>
          <w:sz w:val="20"/>
          <w:szCs w:val="20"/>
        </w:rPr>
        <w:t xml:space="preserve"> hosted </w:t>
      </w:r>
      <w:r w:rsidR="003C7BB5" w:rsidRPr="005551F1">
        <w:rPr>
          <w:rFonts w:ascii="Georgia" w:hAnsi="Georgia"/>
          <w:sz w:val="20"/>
          <w:szCs w:val="20"/>
        </w:rPr>
        <w:t xml:space="preserve">five </w:t>
      </w:r>
      <w:r w:rsidRPr="005551F1">
        <w:rPr>
          <w:rFonts w:ascii="Georgia" w:hAnsi="Georgia"/>
          <w:sz w:val="20"/>
          <w:szCs w:val="20"/>
        </w:rPr>
        <w:t xml:space="preserve">community-based listening sessions in Scottsdale, Ariz. at the Salt River Pima-Maricopa Indian Community and Gila River Indian Community; </w:t>
      </w:r>
      <w:r w:rsidR="003C7BB5" w:rsidRPr="005551F1">
        <w:rPr>
          <w:rFonts w:ascii="Georgia" w:hAnsi="Georgia"/>
          <w:sz w:val="20"/>
          <w:szCs w:val="20"/>
        </w:rPr>
        <w:t xml:space="preserve">in </w:t>
      </w:r>
      <w:r w:rsidRPr="005551F1">
        <w:rPr>
          <w:rFonts w:ascii="Georgia" w:hAnsi="Georgia"/>
          <w:sz w:val="20"/>
          <w:szCs w:val="20"/>
        </w:rPr>
        <w:t>Minneapolis, Minn; and in Bethel, Napaskiak, and Emmonak</w:t>
      </w:r>
      <w:r w:rsidR="00797EBB">
        <w:rPr>
          <w:rFonts w:ascii="Georgia" w:hAnsi="Georgia"/>
          <w:sz w:val="20"/>
          <w:szCs w:val="20"/>
        </w:rPr>
        <w:t xml:space="preserve"> in Alaska</w:t>
      </w:r>
      <w:r w:rsidRPr="005551F1">
        <w:rPr>
          <w:rFonts w:ascii="Georgia" w:hAnsi="Georgia"/>
          <w:sz w:val="20"/>
          <w:szCs w:val="20"/>
        </w:rPr>
        <w:t xml:space="preserve">. The five sites chosen for the listening sessions represented </w:t>
      </w:r>
      <w:r w:rsidR="00E538EB" w:rsidRPr="005551F1">
        <w:rPr>
          <w:rFonts w:ascii="Georgia" w:hAnsi="Georgia"/>
          <w:sz w:val="20"/>
          <w:szCs w:val="20"/>
        </w:rPr>
        <w:t>t</w:t>
      </w:r>
      <w:r w:rsidRPr="005551F1">
        <w:rPr>
          <w:rFonts w:ascii="Georgia" w:hAnsi="Georgia"/>
          <w:sz w:val="20"/>
          <w:szCs w:val="20"/>
        </w:rPr>
        <w:t xml:space="preserve">ribal judicial systems, </w:t>
      </w:r>
      <w:r w:rsidR="00E538EB" w:rsidRPr="005551F1">
        <w:rPr>
          <w:rFonts w:ascii="Georgia" w:hAnsi="Georgia"/>
          <w:sz w:val="20"/>
          <w:szCs w:val="20"/>
        </w:rPr>
        <w:t>t</w:t>
      </w:r>
      <w:r w:rsidRPr="005551F1">
        <w:rPr>
          <w:rFonts w:ascii="Georgia" w:hAnsi="Georgia"/>
          <w:sz w:val="20"/>
          <w:szCs w:val="20"/>
        </w:rPr>
        <w:t xml:space="preserve">ribal youth councils, </w:t>
      </w:r>
      <w:r w:rsidR="00E538EB" w:rsidRPr="005551F1">
        <w:rPr>
          <w:rFonts w:ascii="Georgia" w:hAnsi="Georgia"/>
          <w:sz w:val="20"/>
          <w:szCs w:val="20"/>
        </w:rPr>
        <w:t>u</w:t>
      </w:r>
      <w:r w:rsidRPr="005551F1">
        <w:rPr>
          <w:rFonts w:ascii="Georgia" w:hAnsi="Georgia"/>
          <w:sz w:val="20"/>
          <w:szCs w:val="20"/>
        </w:rPr>
        <w:t xml:space="preserve">rban Indians, and Alaska Native villages.  Over 50 community residents participated in informal group discussions with the </w:t>
      </w:r>
      <w:r w:rsidR="00164EB1" w:rsidRPr="005551F1">
        <w:rPr>
          <w:rFonts w:ascii="Georgia" w:hAnsi="Georgia"/>
          <w:sz w:val="20"/>
          <w:szCs w:val="20"/>
        </w:rPr>
        <w:t>advisory committee</w:t>
      </w:r>
      <w:r w:rsidR="00D17A0A" w:rsidRPr="005551F1">
        <w:rPr>
          <w:rFonts w:ascii="Georgia" w:hAnsi="Georgia"/>
          <w:sz w:val="20"/>
          <w:szCs w:val="20"/>
        </w:rPr>
        <w:t xml:space="preserve"> about their childhood exposure to violence as survivors, parents, community members, or professionals.</w:t>
      </w:r>
    </w:p>
    <w:p w:rsidR="007D33AB" w:rsidRPr="000604F6" w:rsidRDefault="006E0C56" w:rsidP="005551F1">
      <w:pPr>
        <w:pStyle w:val="NoSpacing"/>
        <w:rPr>
          <w:rFonts w:ascii="Georgia" w:hAnsi="Georgia" w:cs="Times New Roman"/>
          <w:sz w:val="20"/>
          <w:szCs w:val="20"/>
        </w:rPr>
      </w:pPr>
      <w:r w:rsidRPr="000604F6">
        <w:rPr>
          <w:rFonts w:ascii="Georgia" w:hAnsi="Georgia" w:cs="Times New Roman"/>
          <w:b/>
          <w:sz w:val="20"/>
          <w:szCs w:val="20"/>
        </w:rPr>
        <w:t>Open comment period for written testimony and input.</w:t>
      </w:r>
      <w:r w:rsidRPr="000604F6">
        <w:rPr>
          <w:rFonts w:ascii="Georgia" w:hAnsi="Georgia" w:cs="Times New Roman"/>
          <w:sz w:val="20"/>
          <w:szCs w:val="20"/>
        </w:rPr>
        <w:t xml:space="preserve"> </w:t>
      </w:r>
      <w:r w:rsidR="00701688" w:rsidRPr="000604F6">
        <w:rPr>
          <w:rFonts w:ascii="Georgia" w:hAnsi="Georgia" w:cs="Times New Roman"/>
          <w:sz w:val="20"/>
          <w:szCs w:val="20"/>
        </w:rPr>
        <w:t xml:space="preserve">In addition to </w:t>
      </w:r>
      <w:r w:rsidRPr="000604F6">
        <w:rPr>
          <w:rFonts w:ascii="Georgia" w:hAnsi="Georgia" w:cs="Times New Roman"/>
          <w:sz w:val="20"/>
          <w:szCs w:val="20"/>
        </w:rPr>
        <w:t xml:space="preserve">testimony </w:t>
      </w:r>
      <w:r w:rsidR="00DE64DD" w:rsidRPr="000604F6">
        <w:rPr>
          <w:rFonts w:ascii="Georgia" w:hAnsi="Georgia" w:cs="Times New Roman"/>
          <w:sz w:val="20"/>
          <w:szCs w:val="20"/>
        </w:rPr>
        <w:t>from</w:t>
      </w:r>
      <w:r w:rsidRPr="000604F6">
        <w:rPr>
          <w:rFonts w:ascii="Georgia" w:hAnsi="Georgia" w:cs="Times New Roman"/>
          <w:sz w:val="20"/>
          <w:szCs w:val="20"/>
        </w:rPr>
        <w:t xml:space="preserve"> hearings and listening sessions, the </w:t>
      </w:r>
      <w:r w:rsidR="00164EB1">
        <w:rPr>
          <w:rFonts w:ascii="Georgia" w:hAnsi="Georgia" w:cs="Times New Roman"/>
          <w:sz w:val="20"/>
          <w:szCs w:val="20"/>
        </w:rPr>
        <w:t>advisory committee</w:t>
      </w:r>
      <w:r w:rsidRPr="000604F6">
        <w:rPr>
          <w:rFonts w:ascii="Georgia" w:hAnsi="Georgia" w:cs="Times New Roman"/>
          <w:sz w:val="20"/>
          <w:szCs w:val="20"/>
        </w:rPr>
        <w:t xml:space="preserve"> </w:t>
      </w:r>
      <w:r w:rsidR="00DE64DD" w:rsidRPr="000604F6">
        <w:rPr>
          <w:rFonts w:ascii="Georgia" w:hAnsi="Georgia" w:cs="Times New Roman"/>
          <w:sz w:val="20"/>
          <w:szCs w:val="20"/>
        </w:rPr>
        <w:t>heard</w:t>
      </w:r>
      <w:r w:rsidR="00701688" w:rsidRPr="000604F6">
        <w:rPr>
          <w:rFonts w:ascii="Georgia" w:hAnsi="Georgia" w:cs="Times New Roman"/>
          <w:sz w:val="20"/>
          <w:szCs w:val="20"/>
        </w:rPr>
        <w:t xml:space="preserve"> from </w:t>
      </w:r>
      <w:r w:rsidR="00D17A0A">
        <w:rPr>
          <w:rFonts w:ascii="Georgia" w:hAnsi="Georgia" w:cs="Times New Roman"/>
          <w:sz w:val="20"/>
          <w:szCs w:val="20"/>
        </w:rPr>
        <w:t xml:space="preserve">more than 50 individuals and organizations </w:t>
      </w:r>
      <w:r w:rsidR="00701688" w:rsidRPr="000604F6">
        <w:rPr>
          <w:rFonts w:ascii="Georgia" w:hAnsi="Georgia" w:cs="Times New Roman"/>
          <w:sz w:val="20"/>
          <w:szCs w:val="20"/>
        </w:rPr>
        <w:t xml:space="preserve">through a six-month public testimony submission period that closed </w:t>
      </w:r>
      <w:r w:rsidR="003A75C4" w:rsidRPr="000604F6">
        <w:rPr>
          <w:rFonts w:ascii="Georgia" w:hAnsi="Georgia" w:cs="Times New Roman"/>
          <w:sz w:val="20"/>
          <w:szCs w:val="20"/>
        </w:rPr>
        <w:t>o</w:t>
      </w:r>
      <w:r w:rsidR="008A057C" w:rsidRPr="000604F6">
        <w:rPr>
          <w:rFonts w:ascii="Georgia" w:hAnsi="Georgia" w:cs="Times New Roman"/>
          <w:sz w:val="20"/>
          <w:szCs w:val="20"/>
        </w:rPr>
        <w:t>n</w:t>
      </w:r>
      <w:r w:rsidR="003A75C4" w:rsidRPr="000604F6">
        <w:rPr>
          <w:rFonts w:ascii="Georgia" w:hAnsi="Georgia" w:cs="Times New Roman"/>
          <w:sz w:val="20"/>
          <w:szCs w:val="20"/>
        </w:rPr>
        <w:t xml:space="preserve"> July 31, 2014</w:t>
      </w:r>
      <w:r w:rsidR="008A057C" w:rsidRPr="000604F6">
        <w:rPr>
          <w:rFonts w:ascii="Georgia" w:hAnsi="Georgia" w:cs="Times New Roman"/>
          <w:sz w:val="20"/>
          <w:szCs w:val="20"/>
        </w:rPr>
        <w:t xml:space="preserve">.  </w:t>
      </w:r>
      <w:r w:rsidRPr="000604F6">
        <w:rPr>
          <w:rFonts w:ascii="Georgia" w:hAnsi="Georgia" w:cs="Times New Roman"/>
          <w:sz w:val="20"/>
          <w:szCs w:val="20"/>
        </w:rPr>
        <w:t xml:space="preserve"> </w:t>
      </w:r>
    </w:p>
    <w:p w:rsidR="00115F7D" w:rsidRPr="00B049A5" w:rsidRDefault="00115F7D" w:rsidP="00083534">
      <w:pPr>
        <w:pStyle w:val="NoSpacing"/>
        <w:rPr>
          <w:rFonts w:ascii="Georgia" w:hAnsi="Georgia" w:cs="Times New Roman"/>
          <w:sz w:val="20"/>
          <w:szCs w:val="20"/>
        </w:rPr>
      </w:pPr>
    </w:p>
    <w:p w:rsidR="009966DC" w:rsidRDefault="00115F7D" w:rsidP="005551F1">
      <w:pPr>
        <w:pStyle w:val="ListParagraph"/>
        <w:spacing w:line="240" w:lineRule="auto"/>
        <w:ind w:left="0"/>
        <w:rPr>
          <w:rFonts w:ascii="Georgia" w:hAnsi="Georgia" w:cs="Times New Roman"/>
          <w:sz w:val="20"/>
          <w:szCs w:val="20"/>
        </w:rPr>
      </w:pPr>
      <w:r w:rsidRPr="00B049A5">
        <w:rPr>
          <w:rFonts w:ascii="Georgia" w:hAnsi="Georgia" w:cs="Times New Roman"/>
          <w:b/>
          <w:sz w:val="20"/>
          <w:szCs w:val="20"/>
        </w:rPr>
        <w:t xml:space="preserve">Survey of </w:t>
      </w:r>
      <w:r w:rsidR="00E86B54" w:rsidRPr="00B049A5">
        <w:rPr>
          <w:rFonts w:ascii="Georgia" w:hAnsi="Georgia" w:cs="Times New Roman"/>
          <w:b/>
          <w:sz w:val="20"/>
          <w:szCs w:val="20"/>
        </w:rPr>
        <w:t xml:space="preserve">current </w:t>
      </w:r>
      <w:r w:rsidRPr="00B049A5">
        <w:rPr>
          <w:rFonts w:ascii="Georgia" w:hAnsi="Georgia" w:cs="Times New Roman"/>
          <w:b/>
          <w:sz w:val="20"/>
          <w:szCs w:val="20"/>
        </w:rPr>
        <w:t>research.</w:t>
      </w:r>
      <w:r w:rsidRPr="00B049A5">
        <w:rPr>
          <w:rFonts w:ascii="Georgia" w:hAnsi="Georgia" w:cs="Times New Roman"/>
          <w:sz w:val="20"/>
          <w:szCs w:val="20"/>
        </w:rPr>
        <w:t xml:space="preserve"> </w:t>
      </w:r>
      <w:r w:rsidR="00791D05">
        <w:rPr>
          <w:rFonts w:ascii="Georgia" w:hAnsi="Georgia" w:cs="Times New Roman"/>
          <w:sz w:val="20"/>
          <w:szCs w:val="20"/>
        </w:rPr>
        <w:t>For</w:t>
      </w:r>
      <w:r w:rsidR="00791D05" w:rsidRPr="00B049A5">
        <w:rPr>
          <w:rFonts w:ascii="Georgia" w:hAnsi="Georgia" w:cs="Times New Roman"/>
          <w:sz w:val="20"/>
          <w:szCs w:val="20"/>
        </w:rPr>
        <w:t xml:space="preserve"> </w:t>
      </w:r>
      <w:r w:rsidRPr="00B049A5">
        <w:rPr>
          <w:rFonts w:ascii="Georgia" w:hAnsi="Georgia" w:cs="Times New Roman"/>
          <w:sz w:val="20"/>
          <w:szCs w:val="20"/>
        </w:rPr>
        <w:t xml:space="preserve">the past ten months, </w:t>
      </w:r>
      <w:r w:rsidR="006F0265">
        <w:rPr>
          <w:rFonts w:ascii="Georgia" w:hAnsi="Georgia" w:cs="Times New Roman"/>
          <w:sz w:val="20"/>
          <w:szCs w:val="20"/>
        </w:rPr>
        <w:t xml:space="preserve">the </w:t>
      </w:r>
      <w:r w:rsidR="00164EB1">
        <w:rPr>
          <w:rFonts w:ascii="Georgia" w:hAnsi="Georgia" w:cs="Times New Roman"/>
          <w:sz w:val="20"/>
          <w:szCs w:val="20"/>
        </w:rPr>
        <w:t>advisory committee</w:t>
      </w:r>
      <w:r w:rsidRPr="00B049A5">
        <w:rPr>
          <w:rFonts w:ascii="Georgia" w:hAnsi="Georgia" w:cs="Times New Roman"/>
          <w:sz w:val="20"/>
          <w:szCs w:val="20"/>
        </w:rPr>
        <w:t xml:space="preserve"> has </w:t>
      </w:r>
      <w:r w:rsidR="006F0265">
        <w:rPr>
          <w:rFonts w:ascii="Georgia" w:hAnsi="Georgia" w:cs="Times New Roman"/>
          <w:sz w:val="20"/>
          <w:szCs w:val="20"/>
        </w:rPr>
        <w:t xml:space="preserve">reviewed </w:t>
      </w:r>
      <w:r w:rsidR="005551F1" w:rsidRPr="00B049A5">
        <w:rPr>
          <w:rFonts w:ascii="Georgia" w:hAnsi="Georgia" w:cs="Times New Roman"/>
          <w:sz w:val="20"/>
          <w:szCs w:val="20"/>
        </w:rPr>
        <w:t>research</w:t>
      </w:r>
      <w:r w:rsidRPr="00B049A5">
        <w:rPr>
          <w:rFonts w:ascii="Georgia" w:hAnsi="Georgia" w:cs="Times New Roman"/>
          <w:sz w:val="20"/>
          <w:szCs w:val="20"/>
        </w:rPr>
        <w:t xml:space="preserve"> on children’s exposure to violence and related fields</w:t>
      </w:r>
      <w:r w:rsidR="00D17A0A">
        <w:rPr>
          <w:rFonts w:ascii="Georgia" w:hAnsi="Georgia" w:cs="Times New Roman"/>
          <w:sz w:val="20"/>
          <w:szCs w:val="20"/>
        </w:rPr>
        <w:t xml:space="preserve"> to supplement</w:t>
      </w:r>
      <w:r w:rsidRPr="00B049A5">
        <w:rPr>
          <w:rFonts w:ascii="Georgia" w:hAnsi="Georgia" w:cs="Times New Roman"/>
          <w:sz w:val="20"/>
          <w:szCs w:val="20"/>
        </w:rPr>
        <w:t xml:space="preserve"> the information provided through verbal and written testimony</w:t>
      </w:r>
      <w:r w:rsidR="00D17A0A">
        <w:rPr>
          <w:rFonts w:ascii="Georgia" w:hAnsi="Georgia" w:cs="Times New Roman"/>
          <w:sz w:val="20"/>
          <w:szCs w:val="20"/>
        </w:rPr>
        <w:t>.</w:t>
      </w:r>
    </w:p>
    <w:p w:rsidR="009966DC" w:rsidRPr="005551F1" w:rsidRDefault="00D86786" w:rsidP="005551F1">
      <w:pPr>
        <w:pStyle w:val="NoSpacing"/>
        <w:rPr>
          <w:rFonts w:ascii="Georgia" w:hAnsi="Georgia"/>
          <w:color w:val="000000" w:themeColor="text1"/>
          <w:sz w:val="20"/>
          <w:szCs w:val="20"/>
          <w:lang w:val="en"/>
        </w:rPr>
      </w:pPr>
      <w:r w:rsidRPr="009966DC">
        <w:rPr>
          <w:rFonts w:ascii="Georgia" w:hAnsi="Georgia" w:cs="Times New Roman"/>
          <w:b/>
          <w:sz w:val="20"/>
          <w:szCs w:val="20"/>
        </w:rPr>
        <w:t>Final Report</w:t>
      </w:r>
      <w:r w:rsidR="003375B1" w:rsidRPr="009966DC">
        <w:rPr>
          <w:rFonts w:ascii="Georgia" w:hAnsi="Georgia" w:cs="Times New Roman"/>
          <w:sz w:val="20"/>
          <w:szCs w:val="20"/>
        </w:rPr>
        <w:t xml:space="preserve">.  The Advisory Committee </w:t>
      </w:r>
      <w:r w:rsidR="003C7BB5" w:rsidRPr="009966DC">
        <w:rPr>
          <w:rFonts w:ascii="Georgia" w:hAnsi="Georgia" w:cs="Times New Roman"/>
          <w:sz w:val="20"/>
          <w:szCs w:val="20"/>
        </w:rPr>
        <w:t>presented</w:t>
      </w:r>
      <w:r w:rsidR="003375B1" w:rsidRPr="009966DC">
        <w:rPr>
          <w:rFonts w:ascii="Georgia" w:hAnsi="Georgia" w:cs="Times New Roman"/>
          <w:sz w:val="20"/>
          <w:szCs w:val="20"/>
        </w:rPr>
        <w:t xml:space="preserve"> their final report to the Attorney General at the November 18, 2014 meeting of the Coordinating Council on Juvenile Justice and Delinquency </w:t>
      </w:r>
      <w:r w:rsidR="003375B1" w:rsidRPr="00821659">
        <w:rPr>
          <w:rFonts w:ascii="Georgia" w:hAnsi="Georgia" w:cs="Times New Roman"/>
          <w:sz w:val="20"/>
          <w:szCs w:val="20"/>
        </w:rPr>
        <w:t xml:space="preserve">Prevention in Washington, DC.  </w:t>
      </w:r>
      <w:r w:rsidR="009966DC" w:rsidRPr="005551F1">
        <w:rPr>
          <w:rFonts w:ascii="Georgia" w:hAnsi="Georgia"/>
          <w:color w:val="000000" w:themeColor="text1"/>
          <w:sz w:val="20"/>
          <w:szCs w:val="20"/>
          <w:lang w:val="en"/>
        </w:rPr>
        <w:t xml:space="preserve">The report recommends a significant rebuilding of the current services provided to Indian Country, through increased </w:t>
      </w:r>
      <w:r w:rsidR="00791D05">
        <w:rPr>
          <w:rFonts w:ascii="Georgia" w:hAnsi="Georgia"/>
          <w:color w:val="000000" w:themeColor="text1"/>
          <w:sz w:val="20"/>
          <w:szCs w:val="20"/>
          <w:lang w:val="en"/>
        </w:rPr>
        <w:t xml:space="preserve">federal </w:t>
      </w:r>
      <w:r w:rsidR="009966DC" w:rsidRPr="005551F1">
        <w:rPr>
          <w:rFonts w:ascii="Georgia" w:hAnsi="Georgia"/>
          <w:color w:val="000000" w:themeColor="text1"/>
          <w:sz w:val="20"/>
          <w:szCs w:val="20"/>
          <w:lang w:val="en"/>
        </w:rPr>
        <w:t>partner</w:t>
      </w:r>
      <w:r w:rsidR="00791D05">
        <w:rPr>
          <w:rFonts w:ascii="Georgia" w:hAnsi="Georgia"/>
          <w:color w:val="000000" w:themeColor="text1"/>
          <w:sz w:val="20"/>
          <w:szCs w:val="20"/>
          <w:lang w:val="en"/>
        </w:rPr>
        <w:t>ships</w:t>
      </w:r>
      <w:r w:rsidR="009966DC" w:rsidRPr="005551F1">
        <w:rPr>
          <w:rFonts w:ascii="Georgia" w:hAnsi="Georgia"/>
          <w:color w:val="000000" w:themeColor="text1"/>
          <w:sz w:val="20"/>
          <w:szCs w:val="20"/>
          <w:lang w:val="en"/>
        </w:rPr>
        <w:t xml:space="preserve"> and coordination with tribes, </w:t>
      </w:r>
      <w:r w:rsidR="009966DC" w:rsidRPr="005551F1">
        <w:rPr>
          <w:rFonts w:ascii="Georgia" w:hAnsi="Georgia"/>
          <w:color w:val="000000" w:themeColor="text1"/>
          <w:sz w:val="20"/>
          <w:szCs w:val="20"/>
        </w:rPr>
        <w:t xml:space="preserve">and increased funding for programs to support American Indian and Alaska Native children.  </w:t>
      </w:r>
      <w:r w:rsidR="009966DC" w:rsidRPr="005551F1">
        <w:rPr>
          <w:rFonts w:ascii="Georgia" w:hAnsi="Georgia"/>
          <w:sz w:val="20"/>
          <w:szCs w:val="20"/>
        </w:rPr>
        <w:t xml:space="preserve">The report </w:t>
      </w:r>
      <w:r w:rsidR="00791D05">
        <w:rPr>
          <w:rFonts w:ascii="Georgia" w:hAnsi="Georgia"/>
          <w:sz w:val="20"/>
          <w:szCs w:val="20"/>
        </w:rPr>
        <w:t>delivers</w:t>
      </w:r>
      <w:r w:rsidR="009966DC" w:rsidRPr="005551F1">
        <w:rPr>
          <w:rFonts w:ascii="Georgia" w:hAnsi="Georgia"/>
          <w:sz w:val="20"/>
          <w:szCs w:val="20"/>
        </w:rPr>
        <w:t xml:space="preserve"> the Advisory Committee’s vision of </w:t>
      </w:r>
      <w:r w:rsidR="00791D05">
        <w:rPr>
          <w:rFonts w:ascii="Georgia" w:hAnsi="Georgia"/>
          <w:sz w:val="20"/>
          <w:szCs w:val="20"/>
        </w:rPr>
        <w:t>how to</w:t>
      </w:r>
      <w:r w:rsidR="009966DC" w:rsidRPr="005551F1">
        <w:rPr>
          <w:rFonts w:ascii="Georgia" w:hAnsi="Georgia"/>
          <w:sz w:val="20"/>
          <w:szCs w:val="20"/>
        </w:rPr>
        <w:t xml:space="preserve"> develop effective, trauma informed, and culturally appropriate programs and services to protect American Indian and Alaska Native children exposed to violence. </w:t>
      </w:r>
    </w:p>
    <w:p w:rsidR="00D86786" w:rsidRPr="00821659" w:rsidRDefault="00D86786" w:rsidP="005551F1">
      <w:pPr>
        <w:pStyle w:val="ListParagraph"/>
        <w:spacing w:line="240" w:lineRule="auto"/>
        <w:ind w:left="1080"/>
        <w:rPr>
          <w:rFonts w:ascii="Georgia" w:hAnsi="Georgia" w:cs="Times New Roman"/>
          <w:sz w:val="20"/>
          <w:szCs w:val="20"/>
        </w:rPr>
      </w:pPr>
    </w:p>
    <w:sectPr w:rsidR="00D86786" w:rsidRPr="00821659" w:rsidSect="00C967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74" w:rsidRDefault="00134974" w:rsidP="00C9675E">
      <w:pPr>
        <w:spacing w:after="0" w:line="240" w:lineRule="auto"/>
      </w:pPr>
      <w:r>
        <w:separator/>
      </w:r>
    </w:p>
  </w:endnote>
  <w:endnote w:type="continuationSeparator" w:id="0">
    <w:p w:rsidR="00134974" w:rsidRDefault="00134974" w:rsidP="00C9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74" w:rsidRDefault="00134974" w:rsidP="00C9675E">
      <w:pPr>
        <w:spacing w:after="0" w:line="240" w:lineRule="auto"/>
      </w:pPr>
      <w:r>
        <w:separator/>
      </w:r>
    </w:p>
  </w:footnote>
  <w:footnote w:type="continuationSeparator" w:id="0">
    <w:p w:rsidR="00134974" w:rsidRDefault="00134974" w:rsidP="00C96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6CE8"/>
    <w:multiLevelType w:val="hybridMultilevel"/>
    <w:tmpl w:val="93E0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16CB9"/>
    <w:multiLevelType w:val="hybridMultilevel"/>
    <w:tmpl w:val="99DC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12F9E"/>
    <w:multiLevelType w:val="hybridMultilevel"/>
    <w:tmpl w:val="075CD542"/>
    <w:lvl w:ilvl="0" w:tplc="F796E886">
      <w:start w:val="6"/>
      <w:numFmt w:val="bullet"/>
      <w:lvlText w:val="-"/>
      <w:lvlJc w:val="left"/>
      <w:pPr>
        <w:ind w:left="1080" w:hanging="360"/>
      </w:pPr>
      <w:rPr>
        <w:rFonts w:ascii="Georgia" w:eastAsiaTheme="minorEastAsia"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5E3B4C"/>
    <w:multiLevelType w:val="hybridMultilevel"/>
    <w:tmpl w:val="94CCC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50"/>
    <w:rsid w:val="000604F6"/>
    <w:rsid w:val="00081533"/>
    <w:rsid w:val="00083321"/>
    <w:rsid w:val="00083534"/>
    <w:rsid w:val="000A12B6"/>
    <w:rsid w:val="000E6A5C"/>
    <w:rsid w:val="000F5D9A"/>
    <w:rsid w:val="00115F7D"/>
    <w:rsid w:val="00134974"/>
    <w:rsid w:val="00145C47"/>
    <w:rsid w:val="00164EB1"/>
    <w:rsid w:val="002A470E"/>
    <w:rsid w:val="002C460B"/>
    <w:rsid w:val="00317717"/>
    <w:rsid w:val="00327102"/>
    <w:rsid w:val="003375B1"/>
    <w:rsid w:val="00357A2E"/>
    <w:rsid w:val="003A75C4"/>
    <w:rsid w:val="003C7BB5"/>
    <w:rsid w:val="003E60C7"/>
    <w:rsid w:val="0048384C"/>
    <w:rsid w:val="004842FC"/>
    <w:rsid w:val="00494D28"/>
    <w:rsid w:val="004A0FF0"/>
    <w:rsid w:val="005551F1"/>
    <w:rsid w:val="005554A5"/>
    <w:rsid w:val="00591700"/>
    <w:rsid w:val="005D1DD2"/>
    <w:rsid w:val="005D7618"/>
    <w:rsid w:val="00627203"/>
    <w:rsid w:val="00643D8E"/>
    <w:rsid w:val="00652826"/>
    <w:rsid w:val="0068251E"/>
    <w:rsid w:val="0069240E"/>
    <w:rsid w:val="006C2EBE"/>
    <w:rsid w:val="006E0C56"/>
    <w:rsid w:val="006F0265"/>
    <w:rsid w:val="00701688"/>
    <w:rsid w:val="00711350"/>
    <w:rsid w:val="00730C5A"/>
    <w:rsid w:val="00791D05"/>
    <w:rsid w:val="00797EBB"/>
    <w:rsid w:val="007B2D77"/>
    <w:rsid w:val="007D33AB"/>
    <w:rsid w:val="007F32B1"/>
    <w:rsid w:val="00806FDF"/>
    <w:rsid w:val="00821659"/>
    <w:rsid w:val="008262BE"/>
    <w:rsid w:val="008303E9"/>
    <w:rsid w:val="0085760D"/>
    <w:rsid w:val="008A0469"/>
    <w:rsid w:val="008A057C"/>
    <w:rsid w:val="00950A56"/>
    <w:rsid w:val="0097219B"/>
    <w:rsid w:val="00993FB6"/>
    <w:rsid w:val="009966DC"/>
    <w:rsid w:val="009B57E2"/>
    <w:rsid w:val="00A20125"/>
    <w:rsid w:val="00A55BE3"/>
    <w:rsid w:val="00AE1585"/>
    <w:rsid w:val="00B049A5"/>
    <w:rsid w:val="00B138DB"/>
    <w:rsid w:val="00B5569A"/>
    <w:rsid w:val="00B57A68"/>
    <w:rsid w:val="00B92414"/>
    <w:rsid w:val="00BA0CC9"/>
    <w:rsid w:val="00BC5561"/>
    <w:rsid w:val="00C33EC7"/>
    <w:rsid w:val="00C524F9"/>
    <w:rsid w:val="00C65968"/>
    <w:rsid w:val="00C9675E"/>
    <w:rsid w:val="00CD509D"/>
    <w:rsid w:val="00D17A0A"/>
    <w:rsid w:val="00D86786"/>
    <w:rsid w:val="00D97483"/>
    <w:rsid w:val="00D97772"/>
    <w:rsid w:val="00DE2D1F"/>
    <w:rsid w:val="00DE64DD"/>
    <w:rsid w:val="00E34961"/>
    <w:rsid w:val="00E4069B"/>
    <w:rsid w:val="00E538EB"/>
    <w:rsid w:val="00E81E4A"/>
    <w:rsid w:val="00E86B54"/>
    <w:rsid w:val="00ED3863"/>
    <w:rsid w:val="00F15CAD"/>
    <w:rsid w:val="00F3673B"/>
    <w:rsid w:val="00F866A5"/>
    <w:rsid w:val="00F94141"/>
    <w:rsid w:val="00FA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7E3FE-721F-493F-95B1-72F266D7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350"/>
    <w:pPr>
      <w:spacing w:after="0" w:line="240" w:lineRule="auto"/>
    </w:pPr>
  </w:style>
  <w:style w:type="character" w:styleId="Hyperlink">
    <w:name w:val="Hyperlink"/>
    <w:basedOn w:val="DefaultParagraphFont"/>
    <w:uiPriority w:val="99"/>
    <w:unhideWhenUsed/>
    <w:rsid w:val="003E60C7"/>
    <w:rPr>
      <w:color w:val="0000FF" w:themeColor="hyperlink"/>
      <w:u w:val="single"/>
    </w:rPr>
  </w:style>
  <w:style w:type="paragraph" w:styleId="BalloonText">
    <w:name w:val="Balloon Text"/>
    <w:basedOn w:val="Normal"/>
    <w:link w:val="BalloonTextChar"/>
    <w:uiPriority w:val="99"/>
    <w:semiHidden/>
    <w:unhideWhenUsed/>
    <w:rsid w:val="00A20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25"/>
    <w:rPr>
      <w:rFonts w:ascii="Tahoma" w:hAnsi="Tahoma" w:cs="Tahoma"/>
      <w:sz w:val="16"/>
      <w:szCs w:val="16"/>
    </w:rPr>
  </w:style>
  <w:style w:type="character" w:styleId="CommentReference">
    <w:name w:val="annotation reference"/>
    <w:basedOn w:val="DefaultParagraphFont"/>
    <w:uiPriority w:val="99"/>
    <w:semiHidden/>
    <w:unhideWhenUsed/>
    <w:rsid w:val="00DE64DD"/>
    <w:rPr>
      <w:sz w:val="16"/>
      <w:szCs w:val="16"/>
    </w:rPr>
  </w:style>
  <w:style w:type="paragraph" w:styleId="CommentText">
    <w:name w:val="annotation text"/>
    <w:basedOn w:val="Normal"/>
    <w:link w:val="CommentTextChar"/>
    <w:uiPriority w:val="99"/>
    <w:semiHidden/>
    <w:unhideWhenUsed/>
    <w:rsid w:val="00DE64DD"/>
    <w:pPr>
      <w:spacing w:line="240" w:lineRule="auto"/>
    </w:pPr>
    <w:rPr>
      <w:sz w:val="20"/>
      <w:szCs w:val="20"/>
    </w:rPr>
  </w:style>
  <w:style w:type="character" w:customStyle="1" w:styleId="CommentTextChar">
    <w:name w:val="Comment Text Char"/>
    <w:basedOn w:val="DefaultParagraphFont"/>
    <w:link w:val="CommentText"/>
    <w:uiPriority w:val="99"/>
    <w:semiHidden/>
    <w:rsid w:val="00DE64DD"/>
    <w:rPr>
      <w:sz w:val="20"/>
      <w:szCs w:val="20"/>
    </w:rPr>
  </w:style>
  <w:style w:type="paragraph" w:styleId="CommentSubject">
    <w:name w:val="annotation subject"/>
    <w:basedOn w:val="CommentText"/>
    <w:next w:val="CommentText"/>
    <w:link w:val="CommentSubjectChar"/>
    <w:uiPriority w:val="99"/>
    <w:semiHidden/>
    <w:unhideWhenUsed/>
    <w:rsid w:val="00DE64DD"/>
    <w:rPr>
      <w:b/>
      <w:bCs/>
    </w:rPr>
  </w:style>
  <w:style w:type="character" w:customStyle="1" w:styleId="CommentSubjectChar">
    <w:name w:val="Comment Subject Char"/>
    <w:basedOn w:val="CommentTextChar"/>
    <w:link w:val="CommentSubject"/>
    <w:uiPriority w:val="99"/>
    <w:semiHidden/>
    <w:rsid w:val="00DE64DD"/>
    <w:rPr>
      <w:b/>
      <w:bCs/>
      <w:sz w:val="20"/>
      <w:szCs w:val="20"/>
    </w:rPr>
  </w:style>
  <w:style w:type="paragraph" w:styleId="Header">
    <w:name w:val="header"/>
    <w:basedOn w:val="Normal"/>
    <w:link w:val="HeaderChar"/>
    <w:uiPriority w:val="99"/>
    <w:unhideWhenUsed/>
    <w:rsid w:val="00C9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75E"/>
  </w:style>
  <w:style w:type="paragraph" w:styleId="Footer">
    <w:name w:val="footer"/>
    <w:basedOn w:val="Normal"/>
    <w:link w:val="FooterChar"/>
    <w:uiPriority w:val="99"/>
    <w:unhideWhenUsed/>
    <w:rsid w:val="00C9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75E"/>
  </w:style>
  <w:style w:type="paragraph" w:styleId="ListParagraph">
    <w:name w:val="List Paragraph"/>
    <w:basedOn w:val="Normal"/>
    <w:uiPriority w:val="34"/>
    <w:qFormat/>
    <w:rsid w:val="000A12B6"/>
    <w:pPr>
      <w:ind w:left="720"/>
      <w:contextualSpacing/>
    </w:pPr>
  </w:style>
  <w:style w:type="character" w:styleId="FollowedHyperlink">
    <w:name w:val="FollowedHyperlink"/>
    <w:basedOn w:val="DefaultParagraphFont"/>
    <w:uiPriority w:val="99"/>
    <w:semiHidden/>
    <w:unhideWhenUsed/>
    <w:rsid w:val="003C7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1520">
      <w:bodyDiv w:val="1"/>
      <w:marLeft w:val="0"/>
      <w:marRight w:val="0"/>
      <w:marTop w:val="0"/>
      <w:marBottom w:val="0"/>
      <w:divBdr>
        <w:top w:val="none" w:sz="0" w:space="0" w:color="auto"/>
        <w:left w:val="none" w:sz="0" w:space="0" w:color="auto"/>
        <w:bottom w:val="none" w:sz="0" w:space="0" w:color="auto"/>
        <w:right w:val="none" w:sz="0" w:space="0" w:color="auto"/>
      </w:divBdr>
      <w:divsChild>
        <w:div w:id="1984772634">
          <w:marLeft w:val="0"/>
          <w:marRight w:val="0"/>
          <w:marTop w:val="0"/>
          <w:marBottom w:val="0"/>
          <w:divBdr>
            <w:top w:val="none" w:sz="0" w:space="0" w:color="auto"/>
            <w:left w:val="none" w:sz="0" w:space="0" w:color="auto"/>
            <w:bottom w:val="none" w:sz="0" w:space="0" w:color="auto"/>
            <w:right w:val="none" w:sz="0" w:space="0" w:color="auto"/>
          </w:divBdr>
          <w:divsChild>
            <w:div w:id="1444764321">
              <w:marLeft w:val="0"/>
              <w:marRight w:val="0"/>
              <w:marTop w:val="0"/>
              <w:marBottom w:val="0"/>
              <w:divBdr>
                <w:top w:val="none" w:sz="0" w:space="0" w:color="auto"/>
                <w:left w:val="none" w:sz="0" w:space="0" w:color="auto"/>
                <w:bottom w:val="none" w:sz="0" w:space="0" w:color="auto"/>
                <w:right w:val="none" w:sz="0" w:space="0" w:color="auto"/>
              </w:divBdr>
              <w:divsChild>
                <w:div w:id="166792572">
                  <w:marLeft w:val="0"/>
                  <w:marRight w:val="0"/>
                  <w:marTop w:val="0"/>
                  <w:marBottom w:val="0"/>
                  <w:divBdr>
                    <w:top w:val="none" w:sz="0" w:space="0" w:color="auto"/>
                    <w:left w:val="none" w:sz="0" w:space="0" w:color="auto"/>
                    <w:bottom w:val="none" w:sz="0" w:space="0" w:color="auto"/>
                    <w:right w:val="none" w:sz="0" w:space="0" w:color="auto"/>
                  </w:divBdr>
                  <w:divsChild>
                    <w:div w:id="293829291">
                      <w:marLeft w:val="0"/>
                      <w:marRight w:val="0"/>
                      <w:marTop w:val="0"/>
                      <w:marBottom w:val="0"/>
                      <w:divBdr>
                        <w:top w:val="none" w:sz="0" w:space="0" w:color="auto"/>
                        <w:left w:val="none" w:sz="0" w:space="0" w:color="auto"/>
                        <w:bottom w:val="none" w:sz="0" w:space="0" w:color="auto"/>
                        <w:right w:val="none" w:sz="0" w:space="0" w:color="auto"/>
                      </w:divBdr>
                    </w:div>
                    <w:div w:id="213198327">
                      <w:marLeft w:val="0"/>
                      <w:marRight w:val="0"/>
                      <w:marTop w:val="0"/>
                      <w:marBottom w:val="0"/>
                      <w:divBdr>
                        <w:top w:val="none" w:sz="0" w:space="0" w:color="auto"/>
                        <w:left w:val="none" w:sz="0" w:space="0" w:color="auto"/>
                        <w:bottom w:val="none" w:sz="0" w:space="0" w:color="auto"/>
                        <w:right w:val="none" w:sz="0" w:space="0" w:color="auto"/>
                      </w:divBdr>
                    </w:div>
                    <w:div w:id="1518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5126">
      <w:bodyDiv w:val="1"/>
      <w:marLeft w:val="0"/>
      <w:marRight w:val="0"/>
      <w:marTop w:val="0"/>
      <w:marBottom w:val="0"/>
      <w:divBdr>
        <w:top w:val="none" w:sz="0" w:space="0" w:color="auto"/>
        <w:left w:val="none" w:sz="0" w:space="0" w:color="auto"/>
        <w:bottom w:val="none" w:sz="0" w:space="0" w:color="auto"/>
        <w:right w:val="none" w:sz="0" w:space="0" w:color="auto"/>
      </w:divBdr>
    </w:div>
    <w:div w:id="1221407771">
      <w:bodyDiv w:val="1"/>
      <w:marLeft w:val="0"/>
      <w:marRight w:val="0"/>
      <w:marTop w:val="0"/>
      <w:marBottom w:val="0"/>
      <w:divBdr>
        <w:top w:val="none" w:sz="0" w:space="0" w:color="auto"/>
        <w:left w:val="none" w:sz="0" w:space="0" w:color="auto"/>
        <w:bottom w:val="none" w:sz="0" w:space="0" w:color="auto"/>
        <w:right w:val="none" w:sz="0" w:space="0" w:color="auto"/>
      </w:divBdr>
    </w:div>
    <w:div w:id="1451633210">
      <w:bodyDiv w:val="1"/>
      <w:marLeft w:val="0"/>
      <w:marRight w:val="0"/>
      <w:marTop w:val="0"/>
      <w:marBottom w:val="0"/>
      <w:divBdr>
        <w:top w:val="none" w:sz="0" w:space="0" w:color="auto"/>
        <w:left w:val="none" w:sz="0" w:space="0" w:color="auto"/>
        <w:bottom w:val="none" w:sz="0" w:space="0" w:color="auto"/>
        <w:right w:val="none" w:sz="0" w:space="0" w:color="auto"/>
      </w:divBdr>
    </w:div>
    <w:div w:id="15952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stice.gov/defendingchildhood/aian-member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nccdglobal.org/what-we-do/defending-childhood-task-force/hearing-videos" TargetMode="External"/><Relationship Id="rId2" Type="http://schemas.openxmlformats.org/officeDocument/2006/relationships/numbering" Target="numbering.xml"/><Relationship Id="rId16" Type="http://schemas.openxmlformats.org/officeDocument/2006/relationships/hyperlink" Target="http://www.justice.gov/defendingchildho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justice.gov/defendingchildhood/task-force-american-indian-and-alaska-native-children-exposed-violence" TargetMode="External"/><Relationship Id="rId10" Type="http://schemas.openxmlformats.org/officeDocument/2006/relationships/hyperlink" Target="http://www.justice.gov/defendingchildhood/78-fr-5467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stice.gov/iso/opa/ag/speeches/2013/ag-speech-131113.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C940-27B5-450A-8B00-2E66630D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TRG</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AWalden</dc:creator>
  <cp:lastModifiedBy>Mosso, Joyce</cp:lastModifiedBy>
  <cp:revision>2</cp:revision>
  <cp:lastPrinted>2014-11-14T15:16:00Z</cp:lastPrinted>
  <dcterms:created xsi:type="dcterms:W3CDTF">2014-11-14T15:19:00Z</dcterms:created>
  <dcterms:modified xsi:type="dcterms:W3CDTF">2014-11-14T15:19:00Z</dcterms:modified>
</cp:coreProperties>
</file>